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3F3" w:rsidRPr="00411B9A" w:rsidRDefault="0077526F" w:rsidP="0077526F">
      <w:pPr>
        <w:spacing w:line="240" w:lineRule="atLeast"/>
        <w:rPr>
          <w:rFonts w:cs="Arial"/>
          <w:b/>
          <w:sz w:val="43"/>
          <w:szCs w:val="43"/>
          <w:lang w:val="lt-LT"/>
        </w:rPr>
      </w:pPr>
      <w:bookmarkStart w:id="0" w:name="_Toc396998894"/>
      <w:r w:rsidRPr="00411B9A">
        <w:rPr>
          <w:rFonts w:cs="Arial"/>
          <w:b/>
          <w:sz w:val="43"/>
          <w:szCs w:val="43"/>
          <w:lang w:val="lt-LT"/>
        </w:rPr>
        <w:t xml:space="preserve">Pastatų šiluminė renovacija – </w:t>
      </w:r>
      <w:r w:rsidRPr="00411B9A">
        <w:rPr>
          <w:rFonts w:cs="Arial"/>
          <w:b/>
          <w:sz w:val="43"/>
          <w:szCs w:val="43"/>
          <w:lang w:val="lt-LT"/>
        </w:rPr>
        <w:br/>
        <w:t>Bendrosios žinios</w:t>
      </w:r>
      <w:r w:rsidR="007323F3" w:rsidRPr="00411B9A">
        <w:rPr>
          <w:rFonts w:cs="Arial"/>
          <w:b/>
          <w:sz w:val="43"/>
          <w:szCs w:val="43"/>
          <w:lang w:val="lt-LT"/>
        </w:rPr>
        <w:t xml:space="preserve"> </w:t>
      </w:r>
    </w:p>
    <w:p w:rsidR="007323F3" w:rsidRPr="00411B9A" w:rsidRDefault="007323F3" w:rsidP="0077526F">
      <w:pPr>
        <w:pStyle w:val="berschrift1"/>
        <w:numPr>
          <w:ilvl w:val="0"/>
          <w:numId w:val="0"/>
        </w:numPr>
        <w:ind w:left="360" w:hanging="360"/>
        <w:rPr>
          <w:rFonts w:eastAsia="Times New Roman"/>
          <w:noProof/>
          <w:lang w:val="lt-LT" w:eastAsia="de-AT"/>
        </w:rPr>
      </w:pPr>
      <w:bookmarkStart w:id="1" w:name="_Toc431563447"/>
      <w:bookmarkStart w:id="2" w:name="_Toc203312380"/>
      <w:bookmarkStart w:id="3" w:name="_Toc416863800"/>
      <w:r w:rsidRPr="00411B9A">
        <w:rPr>
          <w:lang w:val="lt-LT"/>
        </w:rPr>
        <w:t>Santrauka</w:t>
      </w:r>
      <w:bookmarkEnd w:id="1"/>
    </w:p>
    <w:p w:rsidR="00411B9A" w:rsidRPr="00411B9A" w:rsidRDefault="00411B9A" w:rsidP="00411B9A">
      <w:pPr>
        <w:rPr>
          <w:lang w:val="lt-LT"/>
        </w:rPr>
      </w:pPr>
      <w:r w:rsidRPr="00411B9A">
        <w:rPr>
          <w:lang w:val="lt-LT"/>
        </w:rPr>
        <w:t xml:space="preserve">Šis skyrius yra įvadas į temą “Pastatų šiluminė renovacija“. Aprašomos tokios renovacijos priežastys bei tinkamiausias laikas jai atlikti. Nurodoma, kokius energinio naudingumo standartus galima pasiekti, taikant skirtingas renovacijos priemones. Taip pat aptariami išlaidų efektyvumo ir kokybės kontrolės aspektai. </w:t>
      </w:r>
    </w:p>
    <w:p w:rsidR="007323F3" w:rsidRPr="00411B9A" w:rsidRDefault="00411B9A" w:rsidP="0077526F">
      <w:pPr>
        <w:pStyle w:val="berschrift1"/>
        <w:numPr>
          <w:ilvl w:val="0"/>
          <w:numId w:val="0"/>
        </w:numPr>
        <w:ind w:left="360" w:hanging="360"/>
        <w:rPr>
          <w:rFonts w:eastAsia="Times New Roman"/>
          <w:noProof/>
          <w:lang w:val="lt-LT" w:eastAsia="de-AT"/>
        </w:rPr>
      </w:pPr>
      <w:bookmarkStart w:id="4" w:name="_Toc416890099"/>
      <w:bookmarkStart w:id="5" w:name="_Toc431563448"/>
      <w:r w:rsidRPr="00411B9A">
        <w:rPr>
          <w:lang w:val="lt-LT"/>
        </w:rPr>
        <w:t>T</w:t>
      </w:r>
      <w:r w:rsidR="007323F3" w:rsidRPr="00411B9A">
        <w:rPr>
          <w:rFonts w:eastAsia="Times New Roman"/>
          <w:noProof/>
          <w:lang w:val="lt-LT" w:eastAsia="de-AT"/>
        </w:rPr>
        <w:t>ikslai</w:t>
      </w:r>
      <w:bookmarkEnd w:id="4"/>
      <w:bookmarkEnd w:id="5"/>
    </w:p>
    <w:p w:rsidR="007323F3" w:rsidRPr="00411B9A" w:rsidRDefault="007323F3" w:rsidP="00411B9A">
      <w:pPr>
        <w:rPr>
          <w:b/>
          <w:lang w:val="lt-LT"/>
        </w:rPr>
      </w:pPr>
      <w:r w:rsidRPr="00411B9A">
        <w:rPr>
          <w:b/>
          <w:lang w:val="lt-LT"/>
        </w:rPr>
        <w:t xml:space="preserve">Išmokę šį modulį mokiniai gebės … </w:t>
      </w:r>
    </w:p>
    <w:p w:rsidR="007323F3" w:rsidRPr="00411B9A" w:rsidRDefault="007323F3" w:rsidP="00411B9A">
      <w:pPr>
        <w:pStyle w:val="Listenabsatz"/>
        <w:rPr>
          <w:lang w:val="lt-LT"/>
        </w:rPr>
      </w:pPr>
      <w:r w:rsidRPr="00411B9A">
        <w:rPr>
          <w:lang w:val="lt-LT"/>
        </w:rPr>
        <w:t>išvardyti šiluminės renovacijos privalumus;</w:t>
      </w:r>
    </w:p>
    <w:p w:rsidR="007323F3" w:rsidRPr="00411B9A" w:rsidRDefault="007323F3" w:rsidP="00411B9A">
      <w:pPr>
        <w:pStyle w:val="Listenabsatz"/>
        <w:rPr>
          <w:lang w:val="lt-LT"/>
        </w:rPr>
      </w:pPr>
      <w:r w:rsidRPr="00411B9A">
        <w:rPr>
          <w:lang w:val="lt-LT"/>
        </w:rPr>
        <w:t>paaiškinti tinkamiausią laiką renovacijai;</w:t>
      </w:r>
    </w:p>
    <w:p w:rsidR="007323F3" w:rsidRPr="00411B9A" w:rsidRDefault="007323F3" w:rsidP="00411B9A">
      <w:pPr>
        <w:pStyle w:val="Listenabsatz"/>
        <w:rPr>
          <w:lang w:val="lt-LT"/>
        </w:rPr>
      </w:pPr>
      <w:r w:rsidRPr="00411B9A">
        <w:rPr>
          <w:lang w:val="lt-LT"/>
        </w:rPr>
        <w:t>paaiškinti kokybės užtikrinimo procedūras.</w:t>
      </w:r>
    </w:p>
    <w:bookmarkEnd w:id="2"/>
    <w:bookmarkEnd w:id="3"/>
    <w:p w:rsidR="007323F3" w:rsidRPr="00411B9A" w:rsidRDefault="007323F3" w:rsidP="007323F3">
      <w:pPr>
        <w:rPr>
          <w:b/>
          <w:sz w:val="23"/>
          <w:szCs w:val="23"/>
          <w:lang w:val="lt-LT"/>
        </w:rPr>
      </w:pPr>
    </w:p>
    <w:p w:rsidR="007323F3" w:rsidRPr="00411B9A" w:rsidRDefault="007323F3" w:rsidP="007323F3">
      <w:pPr>
        <w:spacing w:after="0"/>
        <w:rPr>
          <w:b/>
          <w:sz w:val="23"/>
          <w:szCs w:val="23"/>
          <w:lang w:val="lt-LT"/>
        </w:rPr>
      </w:pPr>
      <w:r w:rsidRPr="00411B9A">
        <w:rPr>
          <w:b/>
          <w:sz w:val="23"/>
          <w:szCs w:val="23"/>
          <w:lang w:val="lt-LT"/>
        </w:rPr>
        <w:br w:type="page"/>
      </w:r>
    </w:p>
    <w:p w:rsidR="007323F3" w:rsidRPr="00411B9A" w:rsidRDefault="007323F3" w:rsidP="00411B9A">
      <w:pPr>
        <w:spacing w:before="480" w:after="240"/>
        <w:ind w:left="0"/>
        <w:rPr>
          <w:b/>
          <w:sz w:val="25"/>
          <w:szCs w:val="25"/>
          <w:lang w:val="lt-LT"/>
        </w:rPr>
      </w:pPr>
      <w:r w:rsidRPr="00411B9A">
        <w:rPr>
          <w:b/>
          <w:sz w:val="25"/>
          <w:szCs w:val="25"/>
          <w:lang w:val="lt-LT"/>
        </w:rPr>
        <w:lastRenderedPageBreak/>
        <w:t xml:space="preserve">Turinys </w:t>
      </w:r>
    </w:p>
    <w:p w:rsidR="008C4544" w:rsidRDefault="00FA6ED1">
      <w:pPr>
        <w:pStyle w:val="Verzeichnis1"/>
        <w:tabs>
          <w:tab w:val="right" w:leader="dot" w:pos="8778"/>
        </w:tabs>
        <w:rPr>
          <w:rFonts w:asciiTheme="minorHAnsi" w:eastAsiaTheme="minorEastAsia" w:hAnsiTheme="minorHAnsi"/>
          <w:noProof/>
          <w:sz w:val="22"/>
          <w:lang w:val="de-AT" w:eastAsia="de-AT"/>
        </w:rPr>
      </w:pPr>
      <w:r w:rsidRPr="00411B9A">
        <w:rPr>
          <w:bCs/>
          <w:lang w:val="lt-LT"/>
        </w:rPr>
        <w:fldChar w:fldCharType="begin"/>
      </w:r>
      <w:r w:rsidR="007323F3" w:rsidRPr="00411B9A">
        <w:rPr>
          <w:lang w:val="lt-LT"/>
        </w:rPr>
        <w:instrText>TOC</w:instrText>
      </w:r>
      <w:r w:rsidRPr="00411B9A">
        <w:rPr>
          <w:bCs/>
          <w:lang w:val="lt-LT"/>
        </w:rPr>
        <w:fldChar w:fldCharType="separate"/>
      </w:r>
      <w:r w:rsidR="008C4544" w:rsidRPr="005B563A">
        <w:rPr>
          <w:noProof/>
          <w:lang w:val="lt-LT"/>
        </w:rPr>
        <w:t>Santrauka</w:t>
      </w:r>
      <w:r w:rsidR="008C4544">
        <w:rPr>
          <w:noProof/>
        </w:rPr>
        <w:tab/>
      </w:r>
      <w:r w:rsidR="008C4544">
        <w:rPr>
          <w:noProof/>
        </w:rPr>
        <w:fldChar w:fldCharType="begin"/>
      </w:r>
      <w:r w:rsidR="008C4544">
        <w:rPr>
          <w:noProof/>
        </w:rPr>
        <w:instrText xml:space="preserve"> PAGEREF _Toc431563447 \h </w:instrText>
      </w:r>
      <w:r w:rsidR="008C4544">
        <w:rPr>
          <w:noProof/>
        </w:rPr>
      </w:r>
      <w:r w:rsidR="008C4544">
        <w:rPr>
          <w:noProof/>
        </w:rPr>
        <w:fldChar w:fldCharType="separate"/>
      </w:r>
      <w:r w:rsidR="008C4544">
        <w:rPr>
          <w:noProof/>
        </w:rPr>
        <w:t>1</w:t>
      </w:r>
      <w:r w:rsidR="008C4544">
        <w:rPr>
          <w:noProof/>
        </w:rPr>
        <w:fldChar w:fldCharType="end"/>
      </w:r>
    </w:p>
    <w:p w:rsidR="008C4544" w:rsidRDefault="008C4544">
      <w:pPr>
        <w:pStyle w:val="Verzeichnis1"/>
        <w:tabs>
          <w:tab w:val="right" w:leader="dot" w:pos="8778"/>
        </w:tabs>
        <w:rPr>
          <w:rFonts w:asciiTheme="minorHAnsi" w:eastAsiaTheme="minorEastAsia" w:hAnsiTheme="minorHAnsi"/>
          <w:noProof/>
          <w:sz w:val="22"/>
          <w:lang w:val="de-AT" w:eastAsia="de-AT"/>
        </w:rPr>
      </w:pPr>
      <w:r w:rsidRPr="005B563A">
        <w:rPr>
          <w:noProof/>
          <w:lang w:val="lt-LT"/>
        </w:rPr>
        <w:t>T</w:t>
      </w:r>
      <w:r w:rsidRPr="005B563A">
        <w:rPr>
          <w:rFonts w:eastAsia="Times New Roman"/>
          <w:noProof/>
          <w:lang w:val="lt-LT" w:eastAsia="de-AT"/>
        </w:rPr>
        <w:t>ikslai</w:t>
      </w:r>
      <w:r>
        <w:rPr>
          <w:noProof/>
        </w:rPr>
        <w:tab/>
      </w:r>
      <w:r>
        <w:rPr>
          <w:noProof/>
        </w:rPr>
        <w:fldChar w:fldCharType="begin"/>
      </w:r>
      <w:r>
        <w:rPr>
          <w:noProof/>
        </w:rPr>
        <w:instrText xml:space="preserve"> PAGEREF _Toc431563448 \h </w:instrText>
      </w:r>
      <w:r>
        <w:rPr>
          <w:noProof/>
        </w:rPr>
      </w:r>
      <w:r>
        <w:rPr>
          <w:noProof/>
        </w:rPr>
        <w:fldChar w:fldCharType="separate"/>
      </w:r>
      <w:r>
        <w:rPr>
          <w:noProof/>
        </w:rPr>
        <w:t>1</w:t>
      </w:r>
      <w:r>
        <w:rPr>
          <w:noProof/>
        </w:rPr>
        <w:fldChar w:fldCharType="end"/>
      </w:r>
    </w:p>
    <w:p w:rsidR="008C4544" w:rsidRPr="008C4544" w:rsidRDefault="008C4544">
      <w:pPr>
        <w:pStyle w:val="Verzeichnis1"/>
        <w:tabs>
          <w:tab w:val="left" w:pos="420"/>
          <w:tab w:val="right" w:leader="dot" w:pos="8778"/>
        </w:tabs>
        <w:rPr>
          <w:rFonts w:asciiTheme="minorHAnsi" w:eastAsiaTheme="minorEastAsia" w:hAnsiTheme="minorHAnsi"/>
          <w:noProof/>
          <w:sz w:val="22"/>
          <w:lang w:val="it-IT" w:eastAsia="de-AT"/>
        </w:rPr>
      </w:pPr>
      <w:r w:rsidRPr="005B563A">
        <w:rPr>
          <w:noProof/>
          <w:lang w:val="lt-LT"/>
        </w:rPr>
        <w:t>1.</w:t>
      </w:r>
      <w:r w:rsidRPr="008C4544">
        <w:rPr>
          <w:rFonts w:asciiTheme="minorHAnsi" w:eastAsiaTheme="minorEastAsia" w:hAnsiTheme="minorHAnsi"/>
          <w:noProof/>
          <w:sz w:val="22"/>
          <w:lang w:val="it-IT" w:eastAsia="de-AT"/>
        </w:rPr>
        <w:tab/>
      </w:r>
      <w:r w:rsidRPr="005B563A">
        <w:rPr>
          <w:noProof/>
          <w:lang w:val="lt-LT"/>
        </w:rPr>
        <w:t>Kodėl būtina atnaujinti senus pastatus?</w:t>
      </w:r>
      <w:r w:rsidRPr="008C4544">
        <w:rPr>
          <w:noProof/>
          <w:lang w:val="it-IT"/>
        </w:rPr>
        <w:tab/>
      </w:r>
      <w:r>
        <w:rPr>
          <w:noProof/>
        </w:rPr>
        <w:fldChar w:fldCharType="begin"/>
      </w:r>
      <w:r w:rsidRPr="008C4544">
        <w:rPr>
          <w:noProof/>
          <w:lang w:val="it-IT"/>
        </w:rPr>
        <w:instrText xml:space="preserve"> PAGEREF _Toc431563449 \h </w:instrText>
      </w:r>
      <w:r>
        <w:rPr>
          <w:noProof/>
        </w:rPr>
      </w:r>
      <w:r>
        <w:rPr>
          <w:noProof/>
        </w:rPr>
        <w:fldChar w:fldCharType="separate"/>
      </w:r>
      <w:r w:rsidRPr="008C4544">
        <w:rPr>
          <w:noProof/>
          <w:lang w:val="it-IT"/>
        </w:rPr>
        <w:t>3</w:t>
      </w:r>
      <w:r>
        <w:rPr>
          <w:noProof/>
        </w:rPr>
        <w:fldChar w:fldCharType="end"/>
      </w:r>
    </w:p>
    <w:p w:rsidR="008C4544" w:rsidRPr="008C4544" w:rsidRDefault="008C4544">
      <w:pPr>
        <w:pStyle w:val="Verzeichnis1"/>
        <w:tabs>
          <w:tab w:val="left" w:pos="420"/>
          <w:tab w:val="right" w:leader="dot" w:pos="8778"/>
        </w:tabs>
        <w:rPr>
          <w:rFonts w:asciiTheme="minorHAnsi" w:eastAsiaTheme="minorEastAsia" w:hAnsiTheme="minorHAnsi"/>
          <w:noProof/>
          <w:sz w:val="22"/>
          <w:lang w:val="it-IT" w:eastAsia="de-AT"/>
        </w:rPr>
      </w:pPr>
      <w:r w:rsidRPr="005B563A">
        <w:rPr>
          <w:noProof/>
          <w:lang w:val="lt-LT"/>
        </w:rPr>
        <w:t>2.</w:t>
      </w:r>
      <w:r w:rsidRPr="008C4544">
        <w:rPr>
          <w:rFonts w:asciiTheme="minorHAnsi" w:eastAsiaTheme="minorEastAsia" w:hAnsiTheme="minorHAnsi"/>
          <w:noProof/>
          <w:sz w:val="22"/>
          <w:lang w:val="it-IT" w:eastAsia="de-AT"/>
        </w:rPr>
        <w:tab/>
      </w:r>
      <w:r w:rsidRPr="005B563A">
        <w:rPr>
          <w:noProof/>
          <w:lang w:val="lt-LT"/>
        </w:rPr>
        <w:t>Kaip apsispręsti dėl tinkamiausių energiją taupančių priemonių?</w:t>
      </w:r>
      <w:r w:rsidRPr="008C4544">
        <w:rPr>
          <w:noProof/>
          <w:lang w:val="it-IT"/>
        </w:rPr>
        <w:tab/>
      </w:r>
      <w:r>
        <w:rPr>
          <w:noProof/>
        </w:rPr>
        <w:fldChar w:fldCharType="begin"/>
      </w:r>
      <w:r w:rsidRPr="008C4544">
        <w:rPr>
          <w:noProof/>
          <w:lang w:val="it-IT"/>
        </w:rPr>
        <w:instrText xml:space="preserve"> PAGEREF _Toc431563450 \h </w:instrText>
      </w:r>
      <w:r>
        <w:rPr>
          <w:noProof/>
        </w:rPr>
      </w:r>
      <w:r>
        <w:rPr>
          <w:noProof/>
        </w:rPr>
        <w:fldChar w:fldCharType="separate"/>
      </w:r>
      <w:r w:rsidRPr="008C4544">
        <w:rPr>
          <w:noProof/>
          <w:lang w:val="it-IT"/>
        </w:rPr>
        <w:t>4</w:t>
      </w:r>
      <w:r>
        <w:rPr>
          <w:noProof/>
        </w:rPr>
        <w:fldChar w:fldCharType="end"/>
      </w:r>
    </w:p>
    <w:p w:rsidR="008C4544" w:rsidRPr="008C4544" w:rsidRDefault="008C4544">
      <w:pPr>
        <w:pStyle w:val="Verzeichnis2"/>
        <w:tabs>
          <w:tab w:val="left" w:pos="880"/>
          <w:tab w:val="right" w:leader="dot" w:pos="8778"/>
        </w:tabs>
        <w:rPr>
          <w:rFonts w:asciiTheme="minorHAnsi" w:eastAsiaTheme="minorEastAsia" w:hAnsiTheme="minorHAnsi"/>
          <w:noProof/>
          <w:sz w:val="22"/>
          <w:lang w:val="it-IT" w:eastAsia="de-AT"/>
        </w:rPr>
      </w:pPr>
      <w:r w:rsidRPr="005B563A">
        <w:rPr>
          <w:noProof/>
          <w:lang w:val="lt-LT"/>
        </w:rPr>
        <w:t>2.1</w:t>
      </w:r>
      <w:r w:rsidRPr="008C4544">
        <w:rPr>
          <w:rFonts w:asciiTheme="minorHAnsi" w:eastAsiaTheme="minorEastAsia" w:hAnsiTheme="minorHAnsi"/>
          <w:noProof/>
          <w:sz w:val="22"/>
          <w:lang w:val="it-IT" w:eastAsia="de-AT"/>
        </w:rPr>
        <w:tab/>
      </w:r>
      <w:r w:rsidRPr="005B563A">
        <w:rPr>
          <w:noProof/>
          <w:lang w:val="lt-LT"/>
        </w:rPr>
        <w:t>Kokios energinio naudingumo klasės gali tapti pastatas jį renovavus?</w:t>
      </w:r>
      <w:r w:rsidRPr="008C4544">
        <w:rPr>
          <w:noProof/>
          <w:lang w:val="it-IT"/>
        </w:rPr>
        <w:tab/>
      </w:r>
      <w:r>
        <w:rPr>
          <w:noProof/>
        </w:rPr>
        <w:fldChar w:fldCharType="begin"/>
      </w:r>
      <w:r w:rsidRPr="008C4544">
        <w:rPr>
          <w:noProof/>
          <w:lang w:val="it-IT"/>
        </w:rPr>
        <w:instrText xml:space="preserve"> PAGEREF _Toc431563451 \h </w:instrText>
      </w:r>
      <w:r>
        <w:rPr>
          <w:noProof/>
        </w:rPr>
      </w:r>
      <w:r>
        <w:rPr>
          <w:noProof/>
        </w:rPr>
        <w:fldChar w:fldCharType="separate"/>
      </w:r>
      <w:r w:rsidRPr="008C4544">
        <w:rPr>
          <w:noProof/>
          <w:lang w:val="it-IT"/>
        </w:rPr>
        <w:t>4</w:t>
      </w:r>
      <w:r>
        <w:rPr>
          <w:noProof/>
        </w:rPr>
        <w:fldChar w:fldCharType="end"/>
      </w:r>
    </w:p>
    <w:p w:rsidR="008C4544" w:rsidRPr="008C4544" w:rsidRDefault="008C4544">
      <w:pPr>
        <w:pStyle w:val="Verzeichnis2"/>
        <w:tabs>
          <w:tab w:val="left" w:pos="880"/>
          <w:tab w:val="right" w:leader="dot" w:pos="8778"/>
        </w:tabs>
        <w:rPr>
          <w:rFonts w:asciiTheme="minorHAnsi" w:eastAsiaTheme="minorEastAsia" w:hAnsiTheme="minorHAnsi"/>
          <w:noProof/>
          <w:sz w:val="22"/>
          <w:lang w:val="it-IT" w:eastAsia="de-AT"/>
        </w:rPr>
      </w:pPr>
      <w:r w:rsidRPr="005B563A">
        <w:rPr>
          <w:noProof/>
          <w:lang w:val="lt-LT"/>
        </w:rPr>
        <w:t>2.2</w:t>
      </w:r>
      <w:r w:rsidRPr="008C4544">
        <w:rPr>
          <w:rFonts w:asciiTheme="minorHAnsi" w:eastAsiaTheme="minorEastAsia" w:hAnsiTheme="minorHAnsi"/>
          <w:noProof/>
          <w:sz w:val="22"/>
          <w:lang w:val="it-IT" w:eastAsia="de-AT"/>
        </w:rPr>
        <w:tab/>
      </w:r>
      <w:r w:rsidRPr="005B563A">
        <w:rPr>
          <w:noProof/>
          <w:lang w:val="lt-LT"/>
        </w:rPr>
        <w:t>Koks laikas tinkamiausias renovacijai?</w:t>
      </w:r>
      <w:r w:rsidRPr="008C4544">
        <w:rPr>
          <w:noProof/>
          <w:lang w:val="it-IT"/>
        </w:rPr>
        <w:tab/>
      </w:r>
      <w:r>
        <w:rPr>
          <w:noProof/>
        </w:rPr>
        <w:fldChar w:fldCharType="begin"/>
      </w:r>
      <w:r w:rsidRPr="008C4544">
        <w:rPr>
          <w:noProof/>
          <w:lang w:val="it-IT"/>
        </w:rPr>
        <w:instrText xml:space="preserve"> PAGEREF _Toc431563452 \h </w:instrText>
      </w:r>
      <w:r>
        <w:rPr>
          <w:noProof/>
        </w:rPr>
      </w:r>
      <w:r>
        <w:rPr>
          <w:noProof/>
        </w:rPr>
        <w:fldChar w:fldCharType="separate"/>
      </w:r>
      <w:r w:rsidRPr="008C4544">
        <w:rPr>
          <w:noProof/>
          <w:lang w:val="it-IT"/>
        </w:rPr>
        <w:t>4</w:t>
      </w:r>
      <w:r>
        <w:rPr>
          <w:noProof/>
        </w:rPr>
        <w:fldChar w:fldCharType="end"/>
      </w:r>
    </w:p>
    <w:p w:rsidR="008C4544" w:rsidRPr="008C4544" w:rsidRDefault="008C4544">
      <w:pPr>
        <w:pStyle w:val="Verzeichnis2"/>
        <w:tabs>
          <w:tab w:val="left" w:pos="880"/>
          <w:tab w:val="right" w:leader="dot" w:pos="8778"/>
        </w:tabs>
        <w:rPr>
          <w:rFonts w:asciiTheme="minorHAnsi" w:eastAsiaTheme="minorEastAsia" w:hAnsiTheme="minorHAnsi"/>
          <w:noProof/>
          <w:sz w:val="22"/>
          <w:lang w:val="it-IT" w:eastAsia="de-AT"/>
        </w:rPr>
      </w:pPr>
      <w:r w:rsidRPr="005B563A">
        <w:rPr>
          <w:noProof/>
          <w:lang w:val="lt-LT"/>
        </w:rPr>
        <w:t>2.3</w:t>
      </w:r>
      <w:r w:rsidRPr="008C4544">
        <w:rPr>
          <w:rFonts w:asciiTheme="minorHAnsi" w:eastAsiaTheme="minorEastAsia" w:hAnsiTheme="minorHAnsi"/>
          <w:noProof/>
          <w:sz w:val="22"/>
          <w:lang w:val="it-IT" w:eastAsia="de-AT"/>
        </w:rPr>
        <w:tab/>
      </w:r>
      <w:r w:rsidRPr="005B563A">
        <w:rPr>
          <w:noProof/>
          <w:lang w:val="lt-LT"/>
        </w:rPr>
        <w:t>Kiek energijos sutaupo renovacijos skirtingos priemonės?</w:t>
      </w:r>
      <w:r w:rsidRPr="008C4544">
        <w:rPr>
          <w:noProof/>
          <w:lang w:val="it-IT"/>
        </w:rPr>
        <w:tab/>
      </w:r>
      <w:r>
        <w:rPr>
          <w:noProof/>
        </w:rPr>
        <w:fldChar w:fldCharType="begin"/>
      </w:r>
      <w:r w:rsidRPr="008C4544">
        <w:rPr>
          <w:noProof/>
          <w:lang w:val="it-IT"/>
        </w:rPr>
        <w:instrText xml:space="preserve"> PAGEREF _Toc431563453 \h </w:instrText>
      </w:r>
      <w:r>
        <w:rPr>
          <w:noProof/>
        </w:rPr>
      </w:r>
      <w:r>
        <w:rPr>
          <w:noProof/>
        </w:rPr>
        <w:fldChar w:fldCharType="separate"/>
      </w:r>
      <w:r w:rsidRPr="008C4544">
        <w:rPr>
          <w:noProof/>
          <w:lang w:val="it-IT"/>
        </w:rPr>
        <w:t>5</w:t>
      </w:r>
      <w:r>
        <w:rPr>
          <w:noProof/>
        </w:rPr>
        <w:fldChar w:fldCharType="end"/>
      </w:r>
    </w:p>
    <w:p w:rsidR="008C4544" w:rsidRPr="008C4544" w:rsidRDefault="008C4544">
      <w:pPr>
        <w:pStyle w:val="Verzeichnis2"/>
        <w:tabs>
          <w:tab w:val="left" w:pos="880"/>
          <w:tab w:val="right" w:leader="dot" w:pos="8778"/>
        </w:tabs>
        <w:rPr>
          <w:rFonts w:asciiTheme="minorHAnsi" w:eastAsiaTheme="minorEastAsia" w:hAnsiTheme="minorHAnsi"/>
          <w:noProof/>
          <w:sz w:val="22"/>
          <w:lang w:val="it-IT" w:eastAsia="de-AT"/>
        </w:rPr>
      </w:pPr>
      <w:r w:rsidRPr="005B563A">
        <w:rPr>
          <w:noProof/>
          <w:lang w:val="lt-LT"/>
        </w:rPr>
        <w:t>2.4</w:t>
      </w:r>
      <w:r w:rsidRPr="008C4544">
        <w:rPr>
          <w:rFonts w:asciiTheme="minorHAnsi" w:eastAsiaTheme="minorEastAsia" w:hAnsiTheme="minorHAnsi"/>
          <w:noProof/>
          <w:sz w:val="22"/>
          <w:lang w:val="it-IT" w:eastAsia="de-AT"/>
        </w:rPr>
        <w:tab/>
      </w:r>
      <w:r w:rsidRPr="005B563A">
        <w:rPr>
          <w:noProof/>
          <w:lang w:val="lt-LT"/>
        </w:rPr>
        <w:t>Kas yra energiškai efektyvi renovacija?</w:t>
      </w:r>
      <w:r w:rsidRPr="008C4544">
        <w:rPr>
          <w:noProof/>
          <w:lang w:val="it-IT"/>
        </w:rPr>
        <w:tab/>
      </w:r>
      <w:r>
        <w:rPr>
          <w:noProof/>
        </w:rPr>
        <w:fldChar w:fldCharType="begin"/>
      </w:r>
      <w:r w:rsidRPr="008C4544">
        <w:rPr>
          <w:noProof/>
          <w:lang w:val="it-IT"/>
        </w:rPr>
        <w:instrText xml:space="preserve"> PAGEREF _Toc431563454 \h </w:instrText>
      </w:r>
      <w:r>
        <w:rPr>
          <w:noProof/>
        </w:rPr>
      </w:r>
      <w:r>
        <w:rPr>
          <w:noProof/>
        </w:rPr>
        <w:fldChar w:fldCharType="separate"/>
      </w:r>
      <w:r w:rsidRPr="008C4544">
        <w:rPr>
          <w:noProof/>
          <w:lang w:val="it-IT"/>
        </w:rPr>
        <w:t>6</w:t>
      </w:r>
      <w:r>
        <w:rPr>
          <w:noProof/>
        </w:rPr>
        <w:fldChar w:fldCharType="end"/>
      </w:r>
    </w:p>
    <w:p w:rsidR="008C4544" w:rsidRPr="008C4544" w:rsidRDefault="008C4544">
      <w:pPr>
        <w:pStyle w:val="Verzeichnis2"/>
        <w:tabs>
          <w:tab w:val="left" w:pos="880"/>
          <w:tab w:val="right" w:leader="dot" w:pos="8778"/>
        </w:tabs>
        <w:rPr>
          <w:rFonts w:asciiTheme="minorHAnsi" w:eastAsiaTheme="minorEastAsia" w:hAnsiTheme="minorHAnsi"/>
          <w:noProof/>
          <w:sz w:val="22"/>
          <w:lang w:val="it-IT" w:eastAsia="de-AT"/>
        </w:rPr>
      </w:pPr>
      <w:r w:rsidRPr="005B563A">
        <w:rPr>
          <w:noProof/>
          <w:lang w:val="lt-LT"/>
        </w:rPr>
        <w:t>2.5</w:t>
      </w:r>
      <w:r w:rsidRPr="008C4544">
        <w:rPr>
          <w:rFonts w:asciiTheme="minorHAnsi" w:eastAsiaTheme="minorEastAsia" w:hAnsiTheme="minorHAnsi"/>
          <w:noProof/>
          <w:sz w:val="22"/>
          <w:lang w:val="it-IT" w:eastAsia="de-AT"/>
        </w:rPr>
        <w:tab/>
      </w:r>
      <w:r w:rsidRPr="005B563A">
        <w:rPr>
          <w:noProof/>
          <w:lang w:val="lt-LT"/>
        </w:rPr>
        <w:t>Šilumos perdavimo nuostoliai</w:t>
      </w:r>
      <w:r w:rsidRPr="008C4544">
        <w:rPr>
          <w:noProof/>
          <w:lang w:val="it-IT"/>
        </w:rPr>
        <w:tab/>
      </w:r>
      <w:r>
        <w:rPr>
          <w:noProof/>
        </w:rPr>
        <w:fldChar w:fldCharType="begin"/>
      </w:r>
      <w:r w:rsidRPr="008C4544">
        <w:rPr>
          <w:noProof/>
          <w:lang w:val="it-IT"/>
        </w:rPr>
        <w:instrText xml:space="preserve"> PAGEREF _Toc431563455 \h </w:instrText>
      </w:r>
      <w:r>
        <w:rPr>
          <w:noProof/>
        </w:rPr>
      </w:r>
      <w:r>
        <w:rPr>
          <w:noProof/>
        </w:rPr>
        <w:fldChar w:fldCharType="separate"/>
      </w:r>
      <w:r w:rsidRPr="008C4544">
        <w:rPr>
          <w:noProof/>
          <w:lang w:val="it-IT"/>
        </w:rPr>
        <w:t>6</w:t>
      </w:r>
      <w:r>
        <w:rPr>
          <w:noProof/>
        </w:rPr>
        <w:fldChar w:fldCharType="end"/>
      </w:r>
    </w:p>
    <w:p w:rsidR="008C4544" w:rsidRPr="008C4544" w:rsidRDefault="008C4544">
      <w:pPr>
        <w:pStyle w:val="Verzeichnis2"/>
        <w:tabs>
          <w:tab w:val="left" w:pos="880"/>
          <w:tab w:val="right" w:leader="dot" w:pos="8778"/>
        </w:tabs>
        <w:rPr>
          <w:rFonts w:asciiTheme="minorHAnsi" w:eastAsiaTheme="minorEastAsia" w:hAnsiTheme="minorHAnsi"/>
          <w:noProof/>
          <w:sz w:val="22"/>
          <w:lang w:val="it-IT" w:eastAsia="de-AT"/>
        </w:rPr>
      </w:pPr>
      <w:r w:rsidRPr="005B563A">
        <w:rPr>
          <w:noProof/>
          <w:lang w:val="lt-LT"/>
        </w:rPr>
        <w:t>2.6</w:t>
      </w:r>
      <w:r w:rsidRPr="008C4544">
        <w:rPr>
          <w:rFonts w:asciiTheme="minorHAnsi" w:eastAsiaTheme="minorEastAsia" w:hAnsiTheme="minorHAnsi"/>
          <w:noProof/>
          <w:sz w:val="22"/>
          <w:lang w:val="it-IT" w:eastAsia="de-AT"/>
        </w:rPr>
        <w:tab/>
      </w:r>
      <w:r w:rsidRPr="005B563A">
        <w:rPr>
          <w:noProof/>
          <w:lang w:val="lt-LT"/>
        </w:rPr>
        <w:t>Vėdinimo šilumos nuostoliai</w:t>
      </w:r>
      <w:r w:rsidRPr="008C4544">
        <w:rPr>
          <w:noProof/>
          <w:lang w:val="it-IT"/>
        </w:rPr>
        <w:tab/>
      </w:r>
      <w:r>
        <w:rPr>
          <w:noProof/>
        </w:rPr>
        <w:fldChar w:fldCharType="begin"/>
      </w:r>
      <w:r w:rsidRPr="008C4544">
        <w:rPr>
          <w:noProof/>
          <w:lang w:val="it-IT"/>
        </w:rPr>
        <w:instrText xml:space="preserve"> PAGEREF _Toc431563456 \h </w:instrText>
      </w:r>
      <w:r>
        <w:rPr>
          <w:noProof/>
        </w:rPr>
      </w:r>
      <w:r>
        <w:rPr>
          <w:noProof/>
        </w:rPr>
        <w:fldChar w:fldCharType="separate"/>
      </w:r>
      <w:r w:rsidRPr="008C4544">
        <w:rPr>
          <w:noProof/>
          <w:lang w:val="it-IT"/>
        </w:rPr>
        <w:t>6</w:t>
      </w:r>
      <w:r>
        <w:rPr>
          <w:noProof/>
        </w:rPr>
        <w:fldChar w:fldCharType="end"/>
      </w:r>
    </w:p>
    <w:p w:rsidR="008C4544" w:rsidRPr="008C4544" w:rsidRDefault="008C4544">
      <w:pPr>
        <w:pStyle w:val="Verzeichnis2"/>
        <w:tabs>
          <w:tab w:val="left" w:pos="880"/>
          <w:tab w:val="right" w:leader="dot" w:pos="8778"/>
        </w:tabs>
        <w:rPr>
          <w:rFonts w:asciiTheme="minorHAnsi" w:eastAsiaTheme="minorEastAsia" w:hAnsiTheme="minorHAnsi"/>
          <w:noProof/>
          <w:sz w:val="22"/>
          <w:lang w:val="it-IT" w:eastAsia="de-AT"/>
        </w:rPr>
      </w:pPr>
      <w:r w:rsidRPr="005B563A">
        <w:rPr>
          <w:noProof/>
          <w:lang w:val="lt-LT"/>
        </w:rPr>
        <w:t>2.7</w:t>
      </w:r>
      <w:r w:rsidRPr="008C4544">
        <w:rPr>
          <w:rFonts w:asciiTheme="minorHAnsi" w:eastAsiaTheme="minorEastAsia" w:hAnsiTheme="minorHAnsi"/>
          <w:noProof/>
          <w:sz w:val="22"/>
          <w:lang w:val="it-IT" w:eastAsia="de-AT"/>
        </w:rPr>
        <w:tab/>
      </w:r>
      <w:r w:rsidRPr="005B563A">
        <w:rPr>
          <w:noProof/>
          <w:lang w:val="lt-LT"/>
        </w:rPr>
        <w:t>Kokie yra pagrindiniai ekonominio efektyvumo aspektai?</w:t>
      </w:r>
      <w:r w:rsidRPr="008C4544">
        <w:rPr>
          <w:noProof/>
          <w:lang w:val="it-IT"/>
        </w:rPr>
        <w:tab/>
      </w:r>
      <w:r>
        <w:rPr>
          <w:noProof/>
        </w:rPr>
        <w:fldChar w:fldCharType="begin"/>
      </w:r>
      <w:r w:rsidRPr="008C4544">
        <w:rPr>
          <w:noProof/>
          <w:lang w:val="it-IT"/>
        </w:rPr>
        <w:instrText xml:space="preserve"> PAGEREF _Toc431563457 \h </w:instrText>
      </w:r>
      <w:r>
        <w:rPr>
          <w:noProof/>
        </w:rPr>
      </w:r>
      <w:r>
        <w:rPr>
          <w:noProof/>
        </w:rPr>
        <w:fldChar w:fldCharType="separate"/>
      </w:r>
      <w:r w:rsidRPr="008C4544">
        <w:rPr>
          <w:noProof/>
          <w:lang w:val="it-IT"/>
        </w:rPr>
        <w:t>7</w:t>
      </w:r>
      <w:r>
        <w:rPr>
          <w:noProof/>
        </w:rPr>
        <w:fldChar w:fldCharType="end"/>
      </w:r>
    </w:p>
    <w:p w:rsidR="008C4544" w:rsidRPr="008C4544" w:rsidRDefault="008C4544">
      <w:pPr>
        <w:pStyle w:val="Verzeichnis2"/>
        <w:tabs>
          <w:tab w:val="left" w:pos="880"/>
          <w:tab w:val="right" w:leader="dot" w:pos="8778"/>
        </w:tabs>
        <w:rPr>
          <w:rFonts w:asciiTheme="minorHAnsi" w:eastAsiaTheme="minorEastAsia" w:hAnsiTheme="minorHAnsi"/>
          <w:noProof/>
          <w:sz w:val="22"/>
          <w:lang w:val="it-IT" w:eastAsia="de-AT"/>
        </w:rPr>
      </w:pPr>
      <w:r w:rsidRPr="005B563A">
        <w:rPr>
          <w:noProof/>
          <w:lang w:val="lt-LT"/>
        </w:rPr>
        <w:t>2.8</w:t>
      </w:r>
      <w:r w:rsidRPr="008C4544">
        <w:rPr>
          <w:rFonts w:asciiTheme="minorHAnsi" w:eastAsiaTheme="minorEastAsia" w:hAnsiTheme="minorHAnsi"/>
          <w:noProof/>
          <w:sz w:val="22"/>
          <w:lang w:val="it-IT" w:eastAsia="de-AT"/>
        </w:rPr>
        <w:tab/>
      </w:r>
      <w:r w:rsidRPr="005B563A">
        <w:rPr>
          <w:noProof/>
          <w:lang w:val="lt-LT"/>
        </w:rPr>
        <w:t>Pastato inžinerinės sistemos</w:t>
      </w:r>
      <w:r w:rsidRPr="008C4544">
        <w:rPr>
          <w:noProof/>
          <w:lang w:val="it-IT"/>
        </w:rPr>
        <w:tab/>
      </w:r>
      <w:r>
        <w:rPr>
          <w:noProof/>
        </w:rPr>
        <w:fldChar w:fldCharType="begin"/>
      </w:r>
      <w:r w:rsidRPr="008C4544">
        <w:rPr>
          <w:noProof/>
          <w:lang w:val="it-IT"/>
        </w:rPr>
        <w:instrText xml:space="preserve"> PAGEREF _Toc431563458 \h </w:instrText>
      </w:r>
      <w:r>
        <w:rPr>
          <w:noProof/>
        </w:rPr>
      </w:r>
      <w:r>
        <w:rPr>
          <w:noProof/>
        </w:rPr>
        <w:fldChar w:fldCharType="separate"/>
      </w:r>
      <w:r w:rsidRPr="008C4544">
        <w:rPr>
          <w:noProof/>
          <w:lang w:val="it-IT"/>
        </w:rPr>
        <w:t>8</w:t>
      </w:r>
      <w:r>
        <w:rPr>
          <w:noProof/>
        </w:rPr>
        <w:fldChar w:fldCharType="end"/>
      </w:r>
    </w:p>
    <w:p w:rsidR="008C4544" w:rsidRPr="008C4544" w:rsidRDefault="008C4544">
      <w:pPr>
        <w:pStyle w:val="Verzeichnis1"/>
        <w:tabs>
          <w:tab w:val="left" w:pos="420"/>
          <w:tab w:val="right" w:leader="dot" w:pos="8778"/>
        </w:tabs>
        <w:rPr>
          <w:rFonts w:asciiTheme="minorHAnsi" w:eastAsiaTheme="minorEastAsia" w:hAnsiTheme="minorHAnsi"/>
          <w:noProof/>
          <w:sz w:val="22"/>
          <w:lang w:val="it-IT" w:eastAsia="de-AT"/>
        </w:rPr>
      </w:pPr>
      <w:r w:rsidRPr="005B563A">
        <w:rPr>
          <w:noProof/>
          <w:lang w:val="lt-LT"/>
        </w:rPr>
        <w:t>3.</w:t>
      </w:r>
      <w:r w:rsidRPr="008C4544">
        <w:rPr>
          <w:rFonts w:asciiTheme="minorHAnsi" w:eastAsiaTheme="minorEastAsia" w:hAnsiTheme="minorHAnsi"/>
          <w:noProof/>
          <w:sz w:val="22"/>
          <w:lang w:val="it-IT" w:eastAsia="de-AT"/>
        </w:rPr>
        <w:tab/>
      </w:r>
      <w:r w:rsidRPr="005B563A">
        <w:rPr>
          <w:noProof/>
          <w:lang w:val="lt-LT"/>
        </w:rPr>
        <w:t>Kokie kokybės kontrolės rodikliai taikomi renovacijai?</w:t>
      </w:r>
      <w:r w:rsidRPr="008C4544">
        <w:rPr>
          <w:noProof/>
          <w:lang w:val="it-IT"/>
        </w:rPr>
        <w:tab/>
      </w:r>
      <w:r>
        <w:rPr>
          <w:noProof/>
        </w:rPr>
        <w:fldChar w:fldCharType="begin"/>
      </w:r>
      <w:r w:rsidRPr="008C4544">
        <w:rPr>
          <w:noProof/>
          <w:lang w:val="it-IT"/>
        </w:rPr>
        <w:instrText xml:space="preserve"> PAGEREF _Toc431563459 \h </w:instrText>
      </w:r>
      <w:r>
        <w:rPr>
          <w:noProof/>
        </w:rPr>
      </w:r>
      <w:r>
        <w:rPr>
          <w:noProof/>
        </w:rPr>
        <w:fldChar w:fldCharType="separate"/>
      </w:r>
      <w:r w:rsidRPr="008C4544">
        <w:rPr>
          <w:noProof/>
          <w:lang w:val="it-IT"/>
        </w:rPr>
        <w:t>9</w:t>
      </w:r>
      <w:r>
        <w:rPr>
          <w:noProof/>
        </w:rPr>
        <w:fldChar w:fldCharType="end"/>
      </w:r>
    </w:p>
    <w:p w:rsidR="008C4544" w:rsidRPr="008C4544" w:rsidRDefault="008C4544">
      <w:pPr>
        <w:pStyle w:val="Verzeichnis1"/>
        <w:tabs>
          <w:tab w:val="left" w:pos="420"/>
          <w:tab w:val="right" w:leader="dot" w:pos="8778"/>
        </w:tabs>
        <w:rPr>
          <w:rFonts w:asciiTheme="minorHAnsi" w:eastAsiaTheme="minorEastAsia" w:hAnsiTheme="minorHAnsi"/>
          <w:noProof/>
          <w:sz w:val="22"/>
          <w:lang w:val="it-IT" w:eastAsia="de-AT"/>
        </w:rPr>
      </w:pPr>
      <w:r w:rsidRPr="005B563A">
        <w:rPr>
          <w:noProof/>
          <w:lang w:val="lt-LT"/>
        </w:rPr>
        <w:t>4.</w:t>
      </w:r>
      <w:r w:rsidRPr="008C4544">
        <w:rPr>
          <w:rFonts w:asciiTheme="minorHAnsi" w:eastAsiaTheme="minorEastAsia" w:hAnsiTheme="minorHAnsi"/>
          <w:noProof/>
          <w:sz w:val="22"/>
          <w:lang w:val="it-IT" w:eastAsia="de-AT"/>
        </w:rPr>
        <w:tab/>
      </w:r>
      <w:r w:rsidRPr="005B563A">
        <w:rPr>
          <w:noProof/>
          <w:lang w:val="lt-LT"/>
        </w:rPr>
        <w:t>Šiluminės renovacijos privalumai</w:t>
      </w:r>
      <w:r w:rsidRPr="008C4544">
        <w:rPr>
          <w:noProof/>
          <w:lang w:val="it-IT"/>
        </w:rPr>
        <w:tab/>
      </w:r>
      <w:r>
        <w:rPr>
          <w:noProof/>
        </w:rPr>
        <w:fldChar w:fldCharType="begin"/>
      </w:r>
      <w:r w:rsidRPr="008C4544">
        <w:rPr>
          <w:noProof/>
          <w:lang w:val="it-IT"/>
        </w:rPr>
        <w:instrText xml:space="preserve"> PAGEREF _Toc431563460 \h </w:instrText>
      </w:r>
      <w:r>
        <w:rPr>
          <w:noProof/>
        </w:rPr>
      </w:r>
      <w:r>
        <w:rPr>
          <w:noProof/>
        </w:rPr>
        <w:fldChar w:fldCharType="separate"/>
      </w:r>
      <w:r w:rsidRPr="008C4544">
        <w:rPr>
          <w:noProof/>
          <w:lang w:val="it-IT"/>
        </w:rPr>
        <w:t>9</w:t>
      </w:r>
      <w:r>
        <w:rPr>
          <w:noProof/>
        </w:rPr>
        <w:fldChar w:fldCharType="end"/>
      </w:r>
    </w:p>
    <w:p w:rsidR="008C4544" w:rsidRPr="008C4544" w:rsidRDefault="008C4544">
      <w:pPr>
        <w:pStyle w:val="Verzeichnis1"/>
        <w:tabs>
          <w:tab w:val="left" w:pos="420"/>
          <w:tab w:val="right" w:leader="dot" w:pos="8778"/>
        </w:tabs>
        <w:rPr>
          <w:rFonts w:asciiTheme="minorHAnsi" w:eastAsiaTheme="minorEastAsia" w:hAnsiTheme="minorHAnsi"/>
          <w:noProof/>
          <w:sz w:val="22"/>
          <w:lang w:val="it-IT" w:eastAsia="de-AT"/>
        </w:rPr>
      </w:pPr>
      <w:r w:rsidRPr="005B563A">
        <w:rPr>
          <w:noProof/>
          <w:lang w:val="lt-LT"/>
        </w:rPr>
        <w:t>5.</w:t>
      </w:r>
      <w:r w:rsidRPr="008C4544">
        <w:rPr>
          <w:rFonts w:asciiTheme="minorHAnsi" w:eastAsiaTheme="minorEastAsia" w:hAnsiTheme="minorHAnsi"/>
          <w:noProof/>
          <w:sz w:val="22"/>
          <w:lang w:val="it-IT" w:eastAsia="de-AT"/>
        </w:rPr>
        <w:tab/>
      </w:r>
      <w:r w:rsidRPr="005B563A">
        <w:rPr>
          <w:noProof/>
          <w:lang w:val="lt-LT"/>
        </w:rPr>
        <w:t>Paveikslų sąrašas</w:t>
      </w:r>
      <w:r w:rsidRPr="008C4544">
        <w:rPr>
          <w:noProof/>
          <w:lang w:val="it-IT"/>
        </w:rPr>
        <w:tab/>
      </w:r>
      <w:r>
        <w:rPr>
          <w:noProof/>
        </w:rPr>
        <w:fldChar w:fldCharType="begin"/>
      </w:r>
      <w:r w:rsidRPr="008C4544">
        <w:rPr>
          <w:noProof/>
          <w:lang w:val="it-IT"/>
        </w:rPr>
        <w:instrText xml:space="preserve"> PAGEREF _Toc431563461 \h </w:instrText>
      </w:r>
      <w:r>
        <w:rPr>
          <w:noProof/>
        </w:rPr>
      </w:r>
      <w:r>
        <w:rPr>
          <w:noProof/>
        </w:rPr>
        <w:fldChar w:fldCharType="separate"/>
      </w:r>
      <w:r w:rsidRPr="008C4544">
        <w:rPr>
          <w:noProof/>
          <w:lang w:val="it-IT"/>
        </w:rPr>
        <w:t>10</w:t>
      </w:r>
      <w:r>
        <w:rPr>
          <w:noProof/>
        </w:rPr>
        <w:fldChar w:fldCharType="end"/>
      </w:r>
    </w:p>
    <w:p w:rsidR="008C4544" w:rsidRDefault="008C4544">
      <w:pPr>
        <w:pStyle w:val="Verzeichnis1"/>
        <w:tabs>
          <w:tab w:val="left" w:pos="420"/>
          <w:tab w:val="right" w:leader="dot" w:pos="8778"/>
        </w:tabs>
        <w:rPr>
          <w:rFonts w:asciiTheme="minorHAnsi" w:eastAsiaTheme="minorEastAsia" w:hAnsiTheme="minorHAnsi"/>
          <w:noProof/>
          <w:sz w:val="22"/>
          <w:lang w:val="de-AT" w:eastAsia="de-AT"/>
        </w:rPr>
      </w:pPr>
      <w:r w:rsidRPr="005B563A">
        <w:rPr>
          <w:rFonts w:eastAsia="Times New Roman"/>
          <w:noProof/>
          <w:kern w:val="32"/>
          <w:lang w:val="lt-LT" w:eastAsia="de-AT"/>
        </w:rPr>
        <w:t>6.</w:t>
      </w:r>
      <w:r>
        <w:rPr>
          <w:rFonts w:asciiTheme="minorHAnsi" w:eastAsiaTheme="minorEastAsia" w:hAnsiTheme="minorHAnsi"/>
          <w:noProof/>
          <w:sz w:val="22"/>
          <w:lang w:val="de-AT" w:eastAsia="de-AT"/>
        </w:rPr>
        <w:tab/>
      </w:r>
      <w:r w:rsidRPr="005B563A">
        <w:rPr>
          <w:rFonts w:eastAsia="Times New Roman"/>
          <w:noProof/>
          <w:kern w:val="32"/>
          <w:lang w:val="lt-LT" w:eastAsia="de-AT"/>
        </w:rPr>
        <w:t>Atsakomybės apribojimas</w:t>
      </w:r>
      <w:r>
        <w:rPr>
          <w:noProof/>
        </w:rPr>
        <w:tab/>
      </w:r>
      <w:r>
        <w:rPr>
          <w:noProof/>
        </w:rPr>
        <w:fldChar w:fldCharType="begin"/>
      </w:r>
      <w:r>
        <w:rPr>
          <w:noProof/>
        </w:rPr>
        <w:instrText xml:space="preserve"> PAGEREF _Toc431563462 \h </w:instrText>
      </w:r>
      <w:r>
        <w:rPr>
          <w:noProof/>
        </w:rPr>
      </w:r>
      <w:r>
        <w:rPr>
          <w:noProof/>
        </w:rPr>
        <w:fldChar w:fldCharType="separate"/>
      </w:r>
      <w:r>
        <w:rPr>
          <w:noProof/>
        </w:rPr>
        <w:t>11</w:t>
      </w:r>
      <w:r>
        <w:rPr>
          <w:noProof/>
        </w:rPr>
        <w:fldChar w:fldCharType="end"/>
      </w:r>
    </w:p>
    <w:p w:rsidR="007323F3" w:rsidRPr="00411B9A" w:rsidRDefault="00FA6ED1" w:rsidP="007323F3">
      <w:pPr>
        <w:rPr>
          <w:lang w:val="lt-LT"/>
        </w:rPr>
      </w:pPr>
      <w:r w:rsidRPr="00411B9A">
        <w:rPr>
          <w:lang w:val="lt-LT"/>
        </w:rPr>
        <w:fldChar w:fldCharType="end"/>
      </w:r>
    </w:p>
    <w:p w:rsidR="007323F3" w:rsidRPr="00411B9A" w:rsidRDefault="007323F3" w:rsidP="007323F3">
      <w:pPr>
        <w:spacing w:after="0"/>
        <w:rPr>
          <w:lang w:val="lt-LT"/>
        </w:rPr>
      </w:pPr>
      <w:r w:rsidRPr="00411B9A">
        <w:rPr>
          <w:lang w:val="lt-LT"/>
        </w:rPr>
        <w:br w:type="page"/>
      </w:r>
    </w:p>
    <w:p w:rsidR="007323F3" w:rsidRPr="00411B9A" w:rsidRDefault="007323F3" w:rsidP="00411B9A">
      <w:pPr>
        <w:pStyle w:val="berschrift1"/>
        <w:rPr>
          <w:lang w:val="lt-LT"/>
        </w:rPr>
      </w:pPr>
      <w:bookmarkStart w:id="6" w:name="_Toc413611600"/>
      <w:bookmarkStart w:id="7" w:name="_Toc431563449"/>
      <w:r w:rsidRPr="00411B9A">
        <w:rPr>
          <w:lang w:val="lt-LT"/>
        </w:rPr>
        <w:t>Kodėl būtina atnaujinti senus pastatus?</w:t>
      </w:r>
      <w:bookmarkEnd w:id="6"/>
      <w:bookmarkEnd w:id="7"/>
      <w:r w:rsidRPr="00411B9A">
        <w:rPr>
          <w:lang w:val="lt-LT"/>
        </w:rPr>
        <w:t xml:space="preserve"> </w:t>
      </w:r>
    </w:p>
    <w:p w:rsidR="007323F3" w:rsidRPr="00411B9A" w:rsidRDefault="007323F3" w:rsidP="00411B9A">
      <w:pPr>
        <w:rPr>
          <w:lang w:val="lt-LT"/>
        </w:rPr>
      </w:pPr>
      <w:r w:rsidRPr="00411B9A">
        <w:rPr>
          <w:b/>
          <w:lang w:val="lt-LT"/>
        </w:rPr>
        <w:t>Daugelis senesnių pastatų nebeatitinka šiuolaikinių reikalavimų</w:t>
      </w:r>
      <w:r w:rsidRPr="00411B9A">
        <w:rPr>
          <w:lang w:val="lt-LT"/>
        </w:rPr>
        <w:t xml:space="preserve">. Jie gali būti struktūriškai nebetinkami, nepakankamai patogūs gyventojams, per šalti žiemą arba juose gali būti per karšta vasarą, tad juose suvartojama per daug energijos vėsinimui ir (ar) šildymui. Tiek istoriniai, tiek 1930–1970-ųjų metų laikotarpio pastatai eikvoja itin daug energijos. Jų </w:t>
      </w:r>
      <w:r w:rsidRPr="00411B9A">
        <w:rPr>
          <w:b/>
          <w:lang w:val="lt-LT"/>
        </w:rPr>
        <w:t xml:space="preserve">sienos, langai, stogas ir rūsys tik šiek tiek šiltinti arba dažnai išvis neapšiltinti </w:t>
      </w:r>
      <w:r w:rsidRPr="00411B9A">
        <w:rPr>
          <w:lang w:val="lt-LT"/>
        </w:rPr>
        <w:t xml:space="preserve">ar neužsandarinti, taigi nėra jokios šilumos arba garso izoliacijos. </w:t>
      </w:r>
      <w:r w:rsidRPr="00411B9A">
        <w:rPr>
          <w:b/>
          <w:lang w:val="lt-LT"/>
        </w:rPr>
        <w:t xml:space="preserve">Pasenusios šildymo sistemos </w:t>
      </w:r>
      <w:r w:rsidRPr="00411B9A">
        <w:rPr>
          <w:lang w:val="lt-LT"/>
        </w:rPr>
        <w:t>suvartoja daugiau energijos dėl dviejų priežasčių: paties šildymo ir didelių elektros sąnaudų. 15 % visų šiltnamio efektą sukeliančių dujų emisijos sudaro vien tik patalpų šildymas.</w:t>
      </w:r>
    </w:p>
    <w:p w:rsidR="007323F3" w:rsidRPr="00411B9A" w:rsidRDefault="007323F3" w:rsidP="007323F3">
      <w:pPr>
        <w:rPr>
          <w:lang w:val="lt-LT"/>
        </w:rPr>
      </w:pPr>
      <w:r w:rsidRPr="00411B9A">
        <w:rPr>
          <w:lang w:val="lt-LT"/>
        </w:rPr>
        <w:t>Lietuvoje gamybos pramonė ir statybos sudaro apie</w:t>
      </w:r>
      <w:r w:rsidR="00411B9A">
        <w:rPr>
          <w:lang w:val="lt-LT"/>
        </w:rPr>
        <w:t xml:space="preserve"> </w:t>
      </w:r>
      <w:r w:rsidRPr="00411B9A">
        <w:rPr>
          <w:lang w:val="lt-LT"/>
        </w:rPr>
        <w:t>5,4 % bendro šiltnamio efektą sukeliančių dujų emisijų kiekio.</w:t>
      </w:r>
    </w:p>
    <w:p w:rsidR="007323F3" w:rsidRPr="00411B9A" w:rsidRDefault="007323F3" w:rsidP="007323F3">
      <w:pPr>
        <w:rPr>
          <w:lang w:val="lt-LT"/>
        </w:rPr>
      </w:pPr>
      <w:r w:rsidRPr="00411B9A">
        <w:rPr>
          <w:lang w:val="lt-LT"/>
        </w:rPr>
        <w:t xml:space="preserve">Šiuo metu didesnė dalis gyvenamosios paskirties pastatų Lietuvoje nebeatitinka šiuolaikinių energijos standartų. Dabartinių renovacijos mastų nepakanka užsibrėžtiems aplinkos apsaugos tikslams pasiekti. Šiuo metu Lietuvoje renovacijos rodiklis yra 2,3–2,5 %; per ateinančius metus jis turėtų kilti iki 3 %. Galima drąsiai prognozuoti projektuotojų ir kvalifikuotų renovacijos srities specialistų poreikį ateityje. </w:t>
      </w:r>
    </w:p>
    <w:p w:rsidR="007323F3" w:rsidRDefault="007323F3" w:rsidP="00411B9A">
      <w:pPr>
        <w:pStyle w:val="Bild"/>
        <w:rPr>
          <w:lang w:val="lt-LT"/>
        </w:rPr>
      </w:pPr>
      <w:r w:rsidRPr="00411B9A">
        <w:rPr>
          <w:noProof/>
          <w:lang w:eastAsia="de-DE"/>
        </w:rPr>
        <w:drawing>
          <wp:inline distT="0" distB="0" distL="0" distR="0">
            <wp:extent cx="4857750" cy="2199353"/>
            <wp:effectExtent l="19050" t="0" r="0" b="0"/>
            <wp:docPr id="17" name="Picture" descr="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Abb"/>
                    <pic:cNvPicPr>
                      <a:picLocks noChangeAspect="1" noChangeArrowheads="1"/>
                    </pic:cNvPicPr>
                  </pic:nvPicPr>
                  <pic:blipFill>
                    <a:blip r:embed="rId9" cstate="print"/>
                    <a:stretch>
                      <a:fillRect/>
                    </a:stretch>
                  </pic:blipFill>
                  <pic:spPr bwMode="auto">
                    <a:xfrm>
                      <a:off x="0" y="0"/>
                      <a:ext cx="4854538" cy="2197899"/>
                    </a:xfrm>
                    <a:prstGeom prst="rect">
                      <a:avLst/>
                    </a:prstGeom>
                    <a:noFill/>
                    <a:ln w="9525">
                      <a:noFill/>
                      <a:miter lim="800000"/>
                      <a:headEnd/>
                      <a:tailEnd/>
                    </a:ln>
                  </pic:spPr>
                </pic:pic>
              </a:graphicData>
            </a:graphic>
          </wp:inline>
        </w:drawing>
      </w:r>
    </w:p>
    <w:p w:rsidR="007323F3" w:rsidRDefault="00411B9A" w:rsidP="00411B9A">
      <w:pPr>
        <w:pStyle w:val="Beschriftung"/>
        <w:rPr>
          <w:lang w:val="lt-LT"/>
        </w:rPr>
      </w:pPr>
      <w:bookmarkStart w:id="8" w:name="_Toc193075717"/>
      <w:bookmarkStart w:id="9" w:name="_Toc203312208"/>
      <w:bookmarkStart w:id="10" w:name="_Toc430614518"/>
      <w:bookmarkEnd w:id="8"/>
      <w:bookmarkEnd w:id="9"/>
      <w:r w:rsidRPr="00411B9A">
        <w:rPr>
          <w:lang w:val="lt-LT"/>
        </w:rPr>
        <w:t xml:space="preserve">pav. </w:t>
      </w:r>
      <w:r w:rsidR="00FA6ED1">
        <w:fldChar w:fldCharType="begin"/>
      </w:r>
      <w:r w:rsidRPr="00411B9A">
        <w:rPr>
          <w:lang w:val="lt-LT"/>
        </w:rPr>
        <w:instrText xml:space="preserve"> SEQ pav. \* ARABIC </w:instrText>
      </w:r>
      <w:r w:rsidR="00FA6ED1">
        <w:fldChar w:fldCharType="separate"/>
      </w:r>
      <w:r w:rsidRPr="00411B9A">
        <w:rPr>
          <w:lang w:val="lt-LT"/>
        </w:rPr>
        <w:t>1</w:t>
      </w:r>
      <w:r w:rsidR="00FA6ED1">
        <w:fldChar w:fldCharType="end"/>
      </w:r>
      <w:r w:rsidR="007323F3" w:rsidRPr="00411B9A">
        <w:rPr>
          <w:lang w:val="lt-LT"/>
        </w:rPr>
        <w:t>: Kairėje: devynioliktojo amžiaus vila prieš renovaciją (šaltinis: GrAT)</w:t>
      </w:r>
      <w:r>
        <w:rPr>
          <w:lang w:val="lt-LT"/>
        </w:rPr>
        <w:t>; d</w:t>
      </w:r>
      <w:r w:rsidR="007323F3" w:rsidRPr="00411B9A">
        <w:rPr>
          <w:lang w:val="lt-LT"/>
        </w:rPr>
        <w:t>ešinėje: daugiabučiai prieš renovaciją Lince, Austrijoje (šaltinis: Domenig-Meisinger/Willensdorfer 2007)</w:t>
      </w:r>
      <w:bookmarkEnd w:id="10"/>
    </w:p>
    <w:p w:rsidR="00411B9A" w:rsidRPr="00411B9A" w:rsidRDefault="00411B9A" w:rsidP="00411B9A">
      <w:pPr>
        <w:pStyle w:val="Videotitel"/>
        <w:shd w:val="clear" w:color="auto" w:fill="auto"/>
        <w:rPr>
          <w:color w:val="333333"/>
          <w:lang w:val="it-IT"/>
        </w:rPr>
      </w:pPr>
      <w:r w:rsidRPr="00411B9A">
        <w:rPr>
          <w:lang w:eastAsia="de-DE"/>
        </w:rPr>
        <w:drawing>
          <wp:inline distT="0" distB="0" distL="0" distR="0">
            <wp:extent cx="14605" cy="14605"/>
            <wp:effectExtent l="0" t="0" r="0" b="0"/>
            <wp:docPr id="34" name="Picture" descr="pixel-vfl3z5W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pixel-vfl3z5WfW"/>
                    <pic:cNvPicPr>
                      <a:picLocks noChangeAspect="1" noChangeArrowheads="1"/>
                    </pic:cNvPicPr>
                  </pic:nvPicPr>
                  <pic:blipFill>
                    <a:blip r:embed="rId10"/>
                    <a:stretch>
                      <a:fillRect/>
                    </a:stretch>
                  </pic:blipFill>
                  <pic:spPr bwMode="auto">
                    <a:xfrm>
                      <a:off x="0" y="0"/>
                      <a:ext cx="14605" cy="14605"/>
                    </a:xfrm>
                    <a:prstGeom prst="rect">
                      <a:avLst/>
                    </a:prstGeom>
                    <a:noFill/>
                    <a:ln w="9525">
                      <a:noFill/>
                      <a:miter lim="800000"/>
                      <a:headEnd/>
                      <a:tailEnd/>
                    </a:ln>
                  </pic:spPr>
                </pic:pic>
              </a:graphicData>
            </a:graphic>
          </wp:inline>
        </w:drawing>
      </w:r>
      <w:r w:rsidRPr="00411B9A">
        <w:rPr>
          <w:lang w:val="lt-LT"/>
        </w:rPr>
        <w:t>Šiuo filmuku vaizdžiai p</w:t>
      </w:r>
      <w:r>
        <w:rPr>
          <w:lang w:val="lt-LT"/>
        </w:rPr>
        <w:t>arodoma seno pastato renovacija:</w:t>
      </w:r>
      <w:r w:rsidRPr="00411B9A">
        <w:rPr>
          <w:lang w:val="it-IT"/>
        </w:rPr>
        <w:t xml:space="preserve"> </w:t>
      </w:r>
    </w:p>
    <w:p w:rsidR="00411B9A" w:rsidRPr="00796CB8" w:rsidRDefault="00411B9A" w:rsidP="00411B9A">
      <w:pPr>
        <w:pStyle w:val="Beschriftung"/>
        <w:pBdr>
          <w:bottom w:val="single" w:sz="4" w:space="1" w:color="E36C0A" w:themeColor="accent6" w:themeShade="BF"/>
        </w:pBdr>
        <w:rPr>
          <w:bCs w:val="0"/>
          <w:color w:val="333333"/>
          <w:szCs w:val="20"/>
          <w:u w:val="single"/>
          <w:lang w:val="en-US"/>
        </w:rPr>
      </w:pPr>
      <w:r w:rsidRPr="00796CB8">
        <w:rPr>
          <w:u w:val="single"/>
          <w:lang w:val="en-US"/>
        </w:rPr>
        <w:t>http://youtu.be/kfly8kY_Yqw</w:t>
      </w:r>
    </w:p>
    <w:p w:rsidR="007323F3" w:rsidRPr="00411B9A" w:rsidRDefault="007323F3" w:rsidP="00411B9A">
      <w:pPr>
        <w:pStyle w:val="berschrift1"/>
        <w:rPr>
          <w:lang w:val="lt-LT"/>
        </w:rPr>
      </w:pPr>
      <w:bookmarkStart w:id="11" w:name="_Toc413611601"/>
      <w:bookmarkStart w:id="12" w:name="_Toc431563450"/>
      <w:r w:rsidRPr="00411B9A">
        <w:rPr>
          <w:lang w:val="lt-LT"/>
        </w:rPr>
        <w:t>Kaip apsispręsti dėl tinkamiausių energiją taupančių priemonių?</w:t>
      </w:r>
      <w:bookmarkEnd w:id="11"/>
      <w:bookmarkEnd w:id="12"/>
      <w:r w:rsidRPr="00411B9A">
        <w:rPr>
          <w:lang w:val="lt-LT"/>
        </w:rPr>
        <w:t xml:space="preserve"> </w:t>
      </w:r>
    </w:p>
    <w:p w:rsidR="007323F3" w:rsidRPr="00411B9A" w:rsidRDefault="007323F3" w:rsidP="00411B9A">
      <w:pPr>
        <w:pStyle w:val="berschrift2"/>
        <w:rPr>
          <w:lang w:val="lt-LT"/>
        </w:rPr>
      </w:pPr>
      <w:bookmarkStart w:id="13" w:name="_Toc413611602"/>
      <w:bookmarkStart w:id="14" w:name="_Toc431563451"/>
      <w:r w:rsidRPr="00411B9A">
        <w:rPr>
          <w:lang w:val="lt-LT"/>
        </w:rPr>
        <w:t>Kokios energinio naudingumo klasės gali tapti pastatas jį renovavus?</w:t>
      </w:r>
      <w:bookmarkEnd w:id="13"/>
      <w:bookmarkEnd w:id="14"/>
    </w:p>
    <w:p w:rsidR="007323F3" w:rsidRPr="00411B9A" w:rsidRDefault="007323F3" w:rsidP="00411B9A">
      <w:pPr>
        <w:spacing w:after="240"/>
        <w:rPr>
          <w:lang w:val="lt-LT"/>
        </w:rPr>
      </w:pPr>
      <w:r w:rsidRPr="00411B9A">
        <w:rPr>
          <w:b/>
          <w:lang w:val="lt-LT"/>
        </w:rPr>
        <w:t xml:space="preserve">Pasirinkus ir pritaikius naujausias nulinės energijos pastatų statymo technologijas </w:t>
      </w:r>
      <w:r w:rsidRPr="00411B9A">
        <w:rPr>
          <w:lang w:val="lt-LT"/>
        </w:rPr>
        <w:t xml:space="preserve">renovuojant seną pastatą </w:t>
      </w:r>
      <w:r w:rsidRPr="00411B9A">
        <w:rPr>
          <w:b/>
          <w:lang w:val="lt-LT"/>
        </w:rPr>
        <w:t>galima pasiekti, kad suvartojamos energijos kiekis jame sumažėtų iki 15–35 kWh/m</w:t>
      </w:r>
      <w:r w:rsidRPr="00411B9A">
        <w:rPr>
          <w:b/>
          <w:vertAlign w:val="superscript"/>
          <w:lang w:val="lt-LT"/>
        </w:rPr>
        <w:t>2</w:t>
      </w:r>
      <w:r w:rsidRPr="00411B9A">
        <w:rPr>
          <w:b/>
          <w:lang w:val="lt-LT"/>
        </w:rPr>
        <w:t>a</w:t>
      </w:r>
      <w:r w:rsidRPr="00411B9A">
        <w:rPr>
          <w:lang w:val="lt-LT"/>
        </w:rPr>
        <w:t xml:space="preserve">. </w:t>
      </w:r>
      <w:r w:rsidRPr="00411B9A">
        <w:rPr>
          <w:b/>
          <w:lang w:val="lt-LT"/>
        </w:rPr>
        <w:t>Energijos poreikis šildymui gali sumažėti nuo 75 iki 95 % pritaikius nulinės energijos (pasyvių) pastatų sudedamąsias dalis.</w:t>
      </w:r>
      <w:r w:rsidRPr="00411B9A">
        <w:rPr>
          <w:lang w:val="lt-LT"/>
        </w:rPr>
        <w:t xml:space="preserve"> </w:t>
      </w:r>
    </w:p>
    <w:tbl>
      <w:tblPr>
        <w:tblStyle w:val="Tabellenraster"/>
        <w:tblW w:w="0" w:type="auto"/>
        <w:tblInd w:w="822" w:type="dxa"/>
        <w:tblBorders>
          <w:top w:val="single" w:sz="4" w:space="0" w:color="F79646" w:themeColor="accent6"/>
          <w:left w:val="none" w:sz="0" w:space="0" w:color="auto"/>
          <w:bottom w:val="single" w:sz="4" w:space="0" w:color="F79646" w:themeColor="accent6"/>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2"/>
      </w:tblGrid>
      <w:tr w:rsidR="007323F3" w:rsidRPr="00781D83" w:rsidTr="00411B9A">
        <w:tc>
          <w:tcPr>
            <w:tcW w:w="8217" w:type="dxa"/>
            <w:shd w:val="clear" w:color="auto" w:fill="F2F2F2" w:themeFill="background1" w:themeFillShade="F2"/>
          </w:tcPr>
          <w:p w:rsidR="007323F3" w:rsidRPr="00411B9A" w:rsidRDefault="007323F3" w:rsidP="00411B9A">
            <w:pPr>
              <w:ind w:left="0"/>
              <w:rPr>
                <w:b/>
                <w:noProof/>
                <w:color w:val="E36C0A" w:themeColor="accent6" w:themeShade="BF"/>
                <w:lang w:val="lt-LT" w:eastAsia="de-AT"/>
              </w:rPr>
            </w:pPr>
            <w:r w:rsidRPr="00411B9A">
              <w:rPr>
                <w:b/>
                <w:noProof/>
                <w:color w:val="E36C0A" w:themeColor="accent6" w:themeShade="BF"/>
                <w:lang w:val="lt-LT" w:eastAsia="de-AT"/>
              </w:rPr>
              <w:t>Kokios yra</w:t>
            </w:r>
            <w:r w:rsidR="00411B9A">
              <w:rPr>
                <w:b/>
                <w:noProof/>
                <w:color w:val="E36C0A" w:themeColor="accent6" w:themeShade="BF"/>
                <w:lang w:val="lt-LT" w:eastAsia="de-AT"/>
              </w:rPr>
              <w:t xml:space="preserve"> </w:t>
            </w:r>
            <w:r w:rsidRPr="00411B9A">
              <w:rPr>
                <w:b/>
                <w:noProof/>
                <w:color w:val="E36C0A" w:themeColor="accent6" w:themeShade="BF"/>
                <w:lang w:val="lt-LT" w:eastAsia="de-AT"/>
              </w:rPr>
              <w:t>nulinės energijos (pasyvių) pastatų sudedamosios dalys?</w:t>
            </w:r>
          </w:p>
          <w:p w:rsidR="007323F3" w:rsidRPr="00411B9A" w:rsidRDefault="007323F3" w:rsidP="00411B9A">
            <w:pPr>
              <w:ind w:left="0"/>
              <w:rPr>
                <w:lang w:val="lt-LT"/>
              </w:rPr>
            </w:pPr>
            <w:r w:rsidRPr="00411B9A">
              <w:rPr>
                <w:noProof/>
                <w:lang w:val="lt-LT" w:eastAsia="de-AT"/>
              </w:rPr>
              <w:t>Esminiai pasyviųjų namų statybos technologijos elementai yra puikus šilumos išsaugojimas, labai geras sandarumas ir</w:t>
            </w:r>
            <w:r w:rsidR="00411B9A">
              <w:rPr>
                <w:noProof/>
                <w:lang w:val="lt-LT" w:eastAsia="de-AT"/>
              </w:rPr>
              <w:t xml:space="preserve"> </w:t>
            </w:r>
            <w:r w:rsidRPr="00411B9A">
              <w:rPr>
                <w:noProof/>
                <w:lang w:val="lt-LT" w:eastAsia="de-AT"/>
              </w:rPr>
              <w:t xml:space="preserve">ypač efektyvi panaudoto oro grąžinimo sistema. </w:t>
            </w:r>
          </w:p>
        </w:tc>
      </w:tr>
    </w:tbl>
    <w:p w:rsidR="007323F3" w:rsidRPr="00411B9A" w:rsidRDefault="007323F3" w:rsidP="00411B9A">
      <w:pPr>
        <w:spacing w:before="120" w:after="240"/>
        <w:rPr>
          <w:lang w:val="lt-LT"/>
        </w:rPr>
      </w:pPr>
      <w:r w:rsidRPr="00411B9A">
        <w:rPr>
          <w:lang w:val="lt-LT"/>
        </w:rPr>
        <w:t xml:space="preserve">Siekiant aukštesnės energinio naudingumo klasės, reikia didesnių pradinių investicijų, tačiau šios priemonės </w:t>
      </w:r>
      <w:r w:rsidRPr="00411B9A">
        <w:rPr>
          <w:b/>
          <w:lang w:val="lt-LT"/>
        </w:rPr>
        <w:t>per ilgesnį laikotarpį atsiperka</w:t>
      </w:r>
      <w:r w:rsidRPr="00411B9A">
        <w:rPr>
          <w:lang w:val="lt-LT"/>
        </w:rPr>
        <w:t>, jeigu įgyvendinamos ekonomiškai efektyviai. Pastatų savininkams reikėtų pabandyti įsivaizduoti, kokie energetiniai standartai bus taikomi po 20 metų; svarbu tai, jog investicijos turėtų atsipirkti per dvigubai ilgesnį laikotarpį – 40 metų yra pastato apvalkalui paprastai taikomas nusidėvėjimo laikotarpis.</w:t>
      </w:r>
    </w:p>
    <w:p w:rsidR="007323F3" w:rsidRPr="00411B9A" w:rsidRDefault="007323F3" w:rsidP="00411B9A">
      <w:pPr>
        <w:pBdr>
          <w:top w:val="single" w:sz="4" w:space="1" w:color="E36C0A"/>
          <w:bottom w:val="single" w:sz="4" w:space="1" w:color="E36C0A"/>
        </w:pBdr>
        <w:shd w:val="clear" w:color="auto" w:fill="F2F2F2" w:themeFill="background1" w:themeFillShade="F2"/>
        <w:rPr>
          <w:b/>
          <w:color w:val="E36C0A" w:themeColor="accent6" w:themeShade="BF"/>
          <w:lang w:val="lt-LT"/>
        </w:rPr>
      </w:pPr>
      <w:r w:rsidRPr="00411B9A">
        <w:rPr>
          <w:b/>
          <w:color w:val="E36C0A" w:themeColor="accent6" w:themeShade="BF"/>
          <w:lang w:val="lt-LT"/>
        </w:rPr>
        <w:t xml:space="preserve">Pagrindiniai faktai apie pastato dydį ir kompaktiškumą </w:t>
      </w:r>
    </w:p>
    <w:p w:rsidR="007323F3" w:rsidRPr="00411B9A" w:rsidRDefault="007323F3" w:rsidP="00411B9A">
      <w:pPr>
        <w:pBdr>
          <w:top w:val="single" w:sz="4" w:space="1" w:color="E36C0A"/>
          <w:bottom w:val="single" w:sz="4" w:space="1" w:color="E36C0A"/>
        </w:pBdr>
        <w:shd w:val="clear" w:color="auto" w:fill="F2F2F2" w:themeFill="background1" w:themeFillShade="F2"/>
        <w:rPr>
          <w:lang w:val="lt-LT"/>
        </w:rPr>
      </w:pPr>
      <w:r w:rsidRPr="00411B9A">
        <w:rPr>
          <w:lang w:val="lt-LT"/>
        </w:rPr>
        <w:t xml:space="preserve">Energijos taupymo potencialas, įgyvendinus šiluminės renovacijos priemones, daugiausiai priklausys nuo pastato dydžio ir kompaktiškumo. </w:t>
      </w:r>
    </w:p>
    <w:p w:rsidR="007323F3" w:rsidRPr="00411B9A" w:rsidRDefault="007323F3" w:rsidP="00411B9A">
      <w:pPr>
        <w:pBdr>
          <w:top w:val="single" w:sz="4" w:space="1" w:color="E36C0A"/>
          <w:bottom w:val="single" w:sz="4" w:space="1" w:color="E36C0A"/>
        </w:pBdr>
        <w:shd w:val="clear" w:color="auto" w:fill="F2F2F2" w:themeFill="background1" w:themeFillShade="F2"/>
        <w:rPr>
          <w:b/>
          <w:lang w:val="lt-LT"/>
        </w:rPr>
      </w:pPr>
      <w:r w:rsidRPr="00411B9A">
        <w:rPr>
          <w:lang w:val="lt-LT"/>
        </w:rPr>
        <w:t>Pastato apvalkalo paviršiaus ploto ir pastato tūrio pakankamo santykio (A/V santykio) daugiabučiuose, biurų, administracinės paskirties pastatuose, taip pat kitos paskirties pastatuose galima renovuoti pastato apvalkalą jo sienas apšiltinant 20–25 cm izoliaciniu sluoksniu, o stogą –</w:t>
      </w:r>
      <w:r w:rsidR="00411B9A">
        <w:rPr>
          <w:lang w:val="lt-LT"/>
        </w:rPr>
        <w:t xml:space="preserve"> </w:t>
      </w:r>
      <w:r w:rsidRPr="00411B9A">
        <w:rPr>
          <w:lang w:val="lt-LT"/>
        </w:rPr>
        <w:t>30–40 cm sluoksniu. Šiomis priemonėmis daugeliu atveju pasiekiama beveik nulinės energijos pastatų (15 kWh/a/m</w:t>
      </w:r>
      <w:r w:rsidRPr="00411B9A">
        <w:rPr>
          <w:vertAlign w:val="superscript"/>
          <w:lang w:val="lt-LT"/>
        </w:rPr>
        <w:t>2</w:t>
      </w:r>
      <w:r w:rsidRPr="00411B9A">
        <w:rPr>
          <w:lang w:val="lt-LT"/>
        </w:rPr>
        <w:t>) energinio naudingumo klasė. Individualiems namams prireikia storesnio šiluminės izoliacijos sluoksnio dėl prastesnio A/V santykio.</w:t>
      </w:r>
    </w:p>
    <w:p w:rsidR="007323F3" w:rsidRPr="00411B9A" w:rsidRDefault="007323F3" w:rsidP="00411B9A">
      <w:pPr>
        <w:pStyle w:val="berschrift2"/>
        <w:rPr>
          <w:lang w:val="lt-LT"/>
        </w:rPr>
      </w:pPr>
      <w:bookmarkStart w:id="15" w:name="_Toc413611603"/>
      <w:bookmarkStart w:id="16" w:name="_Toc431563452"/>
      <w:r w:rsidRPr="00411B9A">
        <w:rPr>
          <w:lang w:val="lt-LT"/>
        </w:rPr>
        <w:t>Koks laikas tinkamiausias renovacijai?</w:t>
      </w:r>
      <w:bookmarkEnd w:id="15"/>
      <w:bookmarkEnd w:id="16"/>
    </w:p>
    <w:p w:rsidR="007323F3" w:rsidRPr="00411B9A" w:rsidRDefault="007323F3" w:rsidP="007323F3">
      <w:pPr>
        <w:rPr>
          <w:lang w:val="lt-LT"/>
        </w:rPr>
      </w:pPr>
      <w:r w:rsidRPr="00411B9A">
        <w:rPr>
          <w:lang w:val="lt-LT"/>
        </w:rPr>
        <w:t xml:space="preserve">Dažniausiai </w:t>
      </w:r>
      <w:r w:rsidRPr="00411B9A">
        <w:rPr>
          <w:b/>
          <w:lang w:val="lt-LT"/>
        </w:rPr>
        <w:t>tinkamiausias metas šilumos renovacijai yra tuomet, kai yra būtinas</w:t>
      </w:r>
      <w:r w:rsidR="00411B9A">
        <w:rPr>
          <w:b/>
          <w:lang w:val="lt-LT"/>
        </w:rPr>
        <w:t xml:space="preserve"> </w:t>
      </w:r>
      <w:r w:rsidRPr="00411B9A">
        <w:rPr>
          <w:b/>
          <w:lang w:val="lt-LT"/>
        </w:rPr>
        <w:t xml:space="preserve">skubus remontas. </w:t>
      </w:r>
      <w:r w:rsidRPr="00411B9A">
        <w:rPr>
          <w:lang w:val="lt-LT"/>
        </w:rPr>
        <w:t xml:space="preserve">Geriausia, jei tuo pat metu </w:t>
      </w:r>
      <w:r w:rsidRPr="00411B9A">
        <w:rPr>
          <w:b/>
          <w:lang w:val="lt-LT"/>
        </w:rPr>
        <w:t>prakiūra stogas</w:t>
      </w:r>
      <w:r w:rsidRPr="00411B9A">
        <w:rPr>
          <w:lang w:val="lt-LT"/>
        </w:rPr>
        <w:t xml:space="preserve">, </w:t>
      </w:r>
      <w:r w:rsidRPr="00411B9A">
        <w:rPr>
          <w:b/>
          <w:lang w:val="lt-LT"/>
        </w:rPr>
        <w:t>fasadas tampa nepatrauklus</w:t>
      </w:r>
      <w:r w:rsidRPr="00411B9A">
        <w:rPr>
          <w:lang w:val="lt-LT"/>
        </w:rPr>
        <w:t xml:space="preserve">, o </w:t>
      </w:r>
      <w:r w:rsidRPr="00411B9A">
        <w:rPr>
          <w:b/>
          <w:lang w:val="lt-LT"/>
        </w:rPr>
        <w:t>langai – nebesandarūs</w:t>
      </w:r>
      <w:r w:rsidRPr="00411B9A">
        <w:rPr>
          <w:lang w:val="lt-LT"/>
        </w:rPr>
        <w:t xml:space="preserve">. Tuomet atsiranda svarių priežasčių kapitaliai taisyti stogą (įskaitant jo apšiltinimą), atnaujinti, apšiltinti išorės sienas ir sumontuoti naujus langus. Jei </w:t>
      </w:r>
      <w:r w:rsidRPr="00411B9A">
        <w:rPr>
          <w:b/>
          <w:lang w:val="lt-LT"/>
        </w:rPr>
        <w:t>šildymo sistema</w:t>
      </w:r>
      <w:r w:rsidRPr="00411B9A">
        <w:rPr>
          <w:lang w:val="lt-LT"/>
        </w:rPr>
        <w:t xml:space="preserve"> </w:t>
      </w:r>
      <w:r w:rsidRPr="00411B9A">
        <w:rPr>
          <w:b/>
          <w:lang w:val="lt-LT"/>
        </w:rPr>
        <w:t xml:space="preserve">taip pat nebeatitinka šiuolaikinių reikalavimų, </w:t>
      </w:r>
      <w:r w:rsidRPr="00411B9A">
        <w:rPr>
          <w:lang w:val="lt-LT"/>
        </w:rPr>
        <w:t>prasminga pakeisti pastato inžinerines sistemas ir įrengti rekuperacinę vėdinimo sistemą. Visais atvejais reiktų kreiptis profesionalios konsultacijos, kokių priemonių derinį parinkti geriausiam esamo pastato renovacijos variantui.</w:t>
      </w:r>
    </w:p>
    <w:p w:rsidR="00781D83" w:rsidRDefault="00781D83">
      <w:r>
        <w:br w:type="page"/>
      </w:r>
      <w:bookmarkStart w:id="17" w:name="_GoBack"/>
      <w:bookmarkEnd w:id="17"/>
    </w:p>
    <w:tbl>
      <w:tblPr>
        <w:tblStyle w:val="Tabellenraster"/>
        <w:tblW w:w="7938"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827"/>
      </w:tblGrid>
      <w:tr w:rsidR="007323F3" w:rsidRPr="00411B9A" w:rsidTr="00411B9A">
        <w:tc>
          <w:tcPr>
            <w:tcW w:w="4111" w:type="dxa"/>
          </w:tcPr>
          <w:p w:rsidR="007323F3" w:rsidRPr="00411B9A" w:rsidRDefault="007323F3" w:rsidP="00411B9A">
            <w:pPr>
              <w:autoSpaceDN/>
              <w:spacing w:after="160" w:line="322" w:lineRule="auto"/>
              <w:ind w:left="0"/>
              <w:textAlignment w:val="auto"/>
              <w:rPr>
                <w:rFonts w:eastAsia="Times New Roman" w:cs="Arial"/>
                <w:noProof/>
                <w:lang w:val="lt-LT" w:eastAsia="de-AT"/>
              </w:rPr>
            </w:pPr>
            <w:r w:rsidRPr="00411B9A">
              <w:rPr>
                <w:rFonts w:eastAsia="Times New Roman" w:cs="Arial"/>
                <w:noProof/>
                <w:lang w:eastAsia="de-DE"/>
              </w:rPr>
              <w:drawing>
                <wp:inline distT="0" distB="0" distL="0" distR="0" wp14:anchorId="72092F49" wp14:editId="6567FBDA">
                  <wp:extent cx="2429762" cy="1620000"/>
                  <wp:effectExtent l="0" t="0" r="8890" b="0"/>
                  <wp:docPr id="2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9762" cy="1620000"/>
                          </a:xfrm>
                          <a:prstGeom prst="rect">
                            <a:avLst/>
                          </a:prstGeom>
                          <a:noFill/>
                        </pic:spPr>
                      </pic:pic>
                    </a:graphicData>
                  </a:graphic>
                </wp:inline>
              </w:drawing>
            </w:r>
          </w:p>
        </w:tc>
        <w:tc>
          <w:tcPr>
            <w:tcW w:w="3827" w:type="dxa"/>
          </w:tcPr>
          <w:p w:rsidR="007323F3" w:rsidRPr="00411B9A" w:rsidRDefault="007323F3" w:rsidP="00411B9A">
            <w:pPr>
              <w:autoSpaceDN/>
              <w:spacing w:after="160" w:line="322" w:lineRule="auto"/>
              <w:ind w:left="0"/>
              <w:textAlignment w:val="auto"/>
              <w:rPr>
                <w:rFonts w:eastAsia="Times New Roman" w:cs="Arial"/>
                <w:noProof/>
                <w:lang w:val="lt-LT" w:eastAsia="de-AT"/>
              </w:rPr>
            </w:pPr>
            <w:r w:rsidRPr="00411B9A">
              <w:rPr>
                <w:rFonts w:eastAsia="Times New Roman" w:cs="Arial"/>
                <w:noProof/>
                <w:lang w:eastAsia="de-DE"/>
              </w:rPr>
              <w:drawing>
                <wp:inline distT="0" distB="0" distL="0" distR="0" wp14:anchorId="6135CF75" wp14:editId="68649F9B">
                  <wp:extent cx="2429762" cy="1620000"/>
                  <wp:effectExtent l="0" t="0" r="8890" b="0"/>
                  <wp:docPr id="27"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9762" cy="1620000"/>
                          </a:xfrm>
                          <a:prstGeom prst="rect">
                            <a:avLst/>
                          </a:prstGeom>
                          <a:noFill/>
                        </pic:spPr>
                      </pic:pic>
                    </a:graphicData>
                  </a:graphic>
                </wp:inline>
              </w:drawing>
            </w:r>
          </w:p>
        </w:tc>
      </w:tr>
      <w:tr w:rsidR="007323F3" w:rsidRPr="00411B9A" w:rsidTr="00411B9A">
        <w:tc>
          <w:tcPr>
            <w:tcW w:w="4111" w:type="dxa"/>
          </w:tcPr>
          <w:p w:rsidR="007323F3" w:rsidRPr="00411B9A" w:rsidRDefault="007323F3" w:rsidP="00411B9A">
            <w:pPr>
              <w:autoSpaceDN/>
              <w:spacing w:after="160" w:line="322" w:lineRule="auto"/>
              <w:ind w:left="0"/>
              <w:textAlignment w:val="auto"/>
              <w:rPr>
                <w:rFonts w:eastAsia="Times New Roman" w:cs="Arial"/>
                <w:noProof/>
                <w:lang w:val="lt-LT" w:eastAsia="de-AT"/>
              </w:rPr>
            </w:pPr>
            <w:r w:rsidRPr="00411B9A">
              <w:rPr>
                <w:rFonts w:eastAsia="Times New Roman" w:cs="Arial"/>
                <w:noProof/>
                <w:lang w:eastAsia="de-DE"/>
              </w:rPr>
              <w:drawing>
                <wp:inline distT="0" distB="0" distL="0" distR="0" wp14:anchorId="78B0A5A7" wp14:editId="2BCFF314">
                  <wp:extent cx="2427091" cy="1620000"/>
                  <wp:effectExtent l="0" t="0" r="0" b="0"/>
                  <wp:docPr id="28"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7091" cy="1620000"/>
                          </a:xfrm>
                          <a:prstGeom prst="rect">
                            <a:avLst/>
                          </a:prstGeom>
                          <a:noFill/>
                        </pic:spPr>
                      </pic:pic>
                    </a:graphicData>
                  </a:graphic>
                </wp:inline>
              </w:drawing>
            </w:r>
          </w:p>
        </w:tc>
        <w:tc>
          <w:tcPr>
            <w:tcW w:w="3827" w:type="dxa"/>
          </w:tcPr>
          <w:p w:rsidR="007323F3" w:rsidRPr="00411B9A" w:rsidRDefault="007323F3" w:rsidP="00411B9A">
            <w:pPr>
              <w:autoSpaceDN/>
              <w:spacing w:after="160" w:line="322" w:lineRule="auto"/>
              <w:ind w:left="0"/>
              <w:textAlignment w:val="auto"/>
              <w:rPr>
                <w:rFonts w:eastAsia="Times New Roman" w:cs="Arial"/>
                <w:noProof/>
                <w:lang w:val="lt-LT" w:eastAsia="de-AT"/>
              </w:rPr>
            </w:pPr>
            <w:r w:rsidRPr="00411B9A">
              <w:rPr>
                <w:rFonts w:eastAsia="Times New Roman" w:cs="Arial"/>
                <w:noProof/>
                <w:lang w:eastAsia="de-DE"/>
              </w:rPr>
              <w:drawing>
                <wp:inline distT="0" distB="0" distL="0" distR="0" wp14:anchorId="63AD0009" wp14:editId="7EE734D4">
                  <wp:extent cx="2427091" cy="1620000"/>
                  <wp:effectExtent l="0" t="0" r="0" b="0"/>
                  <wp:docPr id="29"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7091" cy="1620000"/>
                          </a:xfrm>
                          <a:prstGeom prst="rect">
                            <a:avLst/>
                          </a:prstGeom>
                          <a:noFill/>
                        </pic:spPr>
                      </pic:pic>
                    </a:graphicData>
                  </a:graphic>
                </wp:inline>
              </w:drawing>
            </w:r>
          </w:p>
        </w:tc>
      </w:tr>
    </w:tbl>
    <w:p w:rsidR="007323F3" w:rsidRPr="00411B9A" w:rsidRDefault="00411B9A" w:rsidP="00411B9A">
      <w:pPr>
        <w:pStyle w:val="Beschriftung"/>
        <w:rPr>
          <w:lang w:val="lt-LT"/>
        </w:rPr>
      </w:pPr>
      <w:bookmarkStart w:id="18" w:name="_Toc427154344"/>
      <w:bookmarkStart w:id="19" w:name="_Toc430614519"/>
      <w:r w:rsidRPr="00411B9A">
        <w:t xml:space="preserve">pav. </w:t>
      </w:r>
      <w:r w:rsidR="00FC4D7E">
        <w:fldChar w:fldCharType="begin"/>
      </w:r>
      <w:r w:rsidR="00FC4D7E">
        <w:instrText xml:space="preserve"> SEQ pav. \* ARABIC </w:instrText>
      </w:r>
      <w:r w:rsidR="00FC4D7E">
        <w:fldChar w:fldCharType="separate"/>
      </w:r>
      <w:r w:rsidRPr="00411B9A">
        <w:t>2</w:t>
      </w:r>
      <w:r w:rsidR="00FC4D7E">
        <w:fldChar w:fldCharType="end"/>
      </w:r>
      <w:r w:rsidR="007323F3" w:rsidRPr="00411B9A">
        <w:rPr>
          <w:lang w:val="lt-LT"/>
        </w:rPr>
        <w:t xml:space="preserve">: </w:t>
      </w:r>
      <w:r w:rsidRPr="00411B9A">
        <w:t xml:space="preserve">Daugiabutis gyvenamasis namas iki šiluminės renovacijos (šaltinis: </w:t>
      </w:r>
      <w:r w:rsidR="007323F3" w:rsidRPr="00411B9A">
        <w:rPr>
          <w:lang w:val="lt-LT"/>
        </w:rPr>
        <w:t>Schulze Darup)</w:t>
      </w:r>
      <w:bookmarkEnd w:id="18"/>
      <w:bookmarkEnd w:id="19"/>
    </w:p>
    <w:p w:rsidR="007323F3" w:rsidRPr="00411B9A" w:rsidRDefault="007323F3" w:rsidP="00411B9A">
      <w:pPr>
        <w:pStyle w:val="berschrift2"/>
        <w:rPr>
          <w:lang w:val="lt-LT"/>
        </w:rPr>
      </w:pPr>
      <w:bookmarkStart w:id="20" w:name="_Toc413611604"/>
      <w:bookmarkStart w:id="21" w:name="_Toc431563453"/>
      <w:r w:rsidRPr="00411B9A">
        <w:rPr>
          <w:lang w:val="lt-LT"/>
        </w:rPr>
        <w:t>Kiek energijos sutaupo renovacijos skirtingos priemonės?</w:t>
      </w:r>
      <w:bookmarkEnd w:id="20"/>
      <w:bookmarkEnd w:id="21"/>
    </w:p>
    <w:p w:rsidR="007323F3" w:rsidRPr="00411B9A" w:rsidRDefault="007323F3" w:rsidP="00411B9A">
      <w:pPr>
        <w:spacing w:after="240"/>
        <w:rPr>
          <w:b/>
          <w:bCs/>
          <w:color w:val="4F81BD"/>
          <w:sz w:val="23"/>
          <w:szCs w:val="23"/>
          <w:lang w:val="lt-LT"/>
        </w:rPr>
      </w:pPr>
      <w:r w:rsidRPr="00411B9A">
        <w:rPr>
          <w:lang w:val="lt-LT"/>
        </w:rPr>
        <w:t>Energetinio naudingumo sertifikavimo procesu apskaičiuojama, kiek galima būtų sutaupyti renovuojant tam tikrą pastato sudedamąją dalį. Tokiu būdu galima įvertinti kiekvienos priemonės ekonominį pagrįstumą, parinkti atitinkamų priemonių tinkamą derinį. Būsimos sumažėjusios sąnaudos, pasirinkus tam tikras priemones, yra įvertinamos pastato vertinimo arba projektavimo etapuose.</w:t>
      </w:r>
    </w:p>
    <w:p w:rsidR="007323F3" w:rsidRPr="00411B9A" w:rsidRDefault="007323F3" w:rsidP="00411B9A">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lt-LT"/>
        </w:rPr>
      </w:pPr>
      <w:r w:rsidRPr="00411B9A">
        <w:rPr>
          <w:b/>
          <w:color w:val="E36C0A" w:themeColor="accent6" w:themeShade="BF"/>
          <w:lang w:val="lt-LT"/>
        </w:rPr>
        <w:t>Praktinė taisyklė</w:t>
      </w:r>
    </w:p>
    <w:p w:rsidR="007323F3" w:rsidRPr="00411B9A" w:rsidRDefault="007323F3" w:rsidP="00411B9A">
      <w:pPr>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411B9A">
        <w:rPr>
          <w:lang w:val="lt-LT"/>
        </w:rPr>
        <w:t>Kiek galima būtų sutaupyti,</w:t>
      </w:r>
      <w:r w:rsidR="00411B9A">
        <w:rPr>
          <w:lang w:val="lt-LT"/>
        </w:rPr>
        <w:t xml:space="preserve"> </w:t>
      </w:r>
      <w:r w:rsidRPr="00411B9A">
        <w:rPr>
          <w:lang w:val="lt-LT"/>
        </w:rPr>
        <w:t xml:space="preserve">pagerinus išorės sienų šiluminę izoliaciją? </w:t>
      </w:r>
    </w:p>
    <w:p w:rsidR="007323F3" w:rsidRPr="00411B9A" w:rsidRDefault="007323F3" w:rsidP="00411B9A">
      <w:pPr>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411B9A">
        <w:rPr>
          <w:lang w:val="lt-LT"/>
        </w:rPr>
        <w:t>Apskaičiuoti galima taip:</w:t>
      </w:r>
    </w:p>
    <w:p w:rsidR="007323F3" w:rsidRDefault="007323F3" w:rsidP="00411B9A">
      <w:pPr>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411B9A">
        <w:rPr>
          <w:lang w:val="lt-LT"/>
        </w:rPr>
        <w:t>Skirtumas tarp U verčių („nerenovuoto“ minus „renovuoto“) x 8,4 = kiek sutaupoma naftos litrais arba gamtinių dujų kubiniais metrais 1 m</w:t>
      </w:r>
      <w:r w:rsidRPr="00411B9A">
        <w:rPr>
          <w:vertAlign w:val="superscript"/>
          <w:lang w:val="lt-LT"/>
        </w:rPr>
        <w:t xml:space="preserve">2 </w:t>
      </w:r>
      <w:r w:rsidRPr="00411B9A">
        <w:rPr>
          <w:lang w:val="lt-LT"/>
        </w:rPr>
        <w:t xml:space="preserve">duotojo pastato išorinės atitvaros. </w:t>
      </w:r>
    </w:p>
    <w:p w:rsidR="00411B9A" w:rsidRPr="00411B9A" w:rsidRDefault="00411B9A" w:rsidP="00411B9A">
      <w:pPr>
        <w:rPr>
          <w:lang w:val="lt-LT"/>
        </w:rPr>
      </w:pPr>
    </w:p>
    <w:p w:rsidR="007323F3" w:rsidRPr="00411B9A" w:rsidRDefault="007323F3" w:rsidP="00411B9A">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lt-LT"/>
        </w:rPr>
      </w:pPr>
      <w:r w:rsidRPr="00411B9A">
        <w:rPr>
          <w:b/>
          <w:color w:val="E36C0A" w:themeColor="accent6" w:themeShade="BF"/>
          <w:lang w:val="lt-LT"/>
        </w:rPr>
        <w:t xml:space="preserve">Pavyzdys </w:t>
      </w:r>
    </w:p>
    <w:p w:rsidR="007323F3" w:rsidRPr="00411B9A" w:rsidRDefault="007323F3" w:rsidP="00411B9A">
      <w:pPr>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411B9A">
        <w:rPr>
          <w:lang w:val="lt-LT"/>
        </w:rPr>
        <w:t>U vertę šiluminės izoliacijos priemonėmis sumažinus nuo 1,15 W/m</w:t>
      </w:r>
      <w:r w:rsidRPr="00411B9A">
        <w:rPr>
          <w:vertAlign w:val="superscript"/>
          <w:lang w:val="lt-LT"/>
        </w:rPr>
        <w:t>2</w:t>
      </w:r>
      <w:r w:rsidRPr="00411B9A">
        <w:rPr>
          <w:lang w:val="lt-LT"/>
        </w:rPr>
        <w:t>K iki 0,15 W/m</w:t>
      </w:r>
      <w:r w:rsidRPr="00411B9A">
        <w:rPr>
          <w:vertAlign w:val="superscript"/>
          <w:lang w:val="lt-LT"/>
        </w:rPr>
        <w:t>2</w:t>
      </w:r>
      <w:r w:rsidRPr="00411B9A">
        <w:rPr>
          <w:lang w:val="lt-LT"/>
        </w:rPr>
        <w:t>K, dviejų U verčių skirtumas yra 1,0 W/m</w:t>
      </w:r>
      <w:r w:rsidRPr="00411B9A">
        <w:rPr>
          <w:vertAlign w:val="superscript"/>
          <w:lang w:val="lt-LT"/>
        </w:rPr>
        <w:t>2</w:t>
      </w:r>
      <w:r w:rsidRPr="00411B9A">
        <w:rPr>
          <w:lang w:val="lt-LT"/>
        </w:rPr>
        <w:t>K. Padauginę gautą skirtumą iš 10, gauname, jog per metus vidutiniškai sutaupysime 10 litrų naftos arba 10 m</w:t>
      </w:r>
      <w:r w:rsidRPr="00411B9A">
        <w:rPr>
          <w:vertAlign w:val="superscript"/>
          <w:lang w:val="lt-LT"/>
        </w:rPr>
        <w:t>3</w:t>
      </w:r>
      <w:r w:rsidRPr="00411B9A">
        <w:rPr>
          <w:lang w:val="lt-LT"/>
        </w:rPr>
        <w:t xml:space="preserve"> gamtinių dujų 1 m</w:t>
      </w:r>
      <w:r w:rsidRPr="00411B9A">
        <w:rPr>
          <w:vertAlign w:val="superscript"/>
          <w:lang w:val="lt-LT"/>
        </w:rPr>
        <w:t>2</w:t>
      </w:r>
      <w:r w:rsidRPr="00411B9A">
        <w:rPr>
          <w:lang w:val="lt-LT"/>
        </w:rPr>
        <w:t xml:space="preserve"> išorės sienos. Jei apskaičiuotus kuro kubinius metrus ar litrus padaugintume iš naftos litro arba gamtinių dujų kubinio metro kainos, gautume tikėtiną metinės sutaupytos energijos kainą vienam išorinės nagrinėjamos atitvaros kvadratiniam metrui. Padauginę iš naudingojo pastato tarnavimo laiko – 40 metų, sutaupome 400 litrų naftos išorinės atitvaros 1 m</w:t>
      </w:r>
      <w:r w:rsidRPr="00411B9A">
        <w:rPr>
          <w:vertAlign w:val="superscript"/>
          <w:lang w:val="lt-LT"/>
        </w:rPr>
        <w:t>2</w:t>
      </w:r>
      <w:r w:rsidRPr="00411B9A">
        <w:rPr>
          <w:lang w:val="lt-LT"/>
        </w:rPr>
        <w:t>, arba 300 eurų dabartinėmis energijos kainomis. Įvertinus tai, jog energijos kainos ateityje tik didės, galima prognozuoti, jog per 40 metų pavyktų sutaupyti daugiau nei 500 eurų 1 m</w:t>
      </w:r>
      <w:r w:rsidRPr="00411B9A">
        <w:rPr>
          <w:vertAlign w:val="superscript"/>
          <w:lang w:val="lt-LT"/>
        </w:rPr>
        <w:t xml:space="preserve">2 </w:t>
      </w:r>
      <w:r w:rsidRPr="00411B9A">
        <w:rPr>
          <w:lang w:val="lt-LT"/>
        </w:rPr>
        <w:t xml:space="preserve">išorinės tinkamai apšiltintos sienos. </w:t>
      </w:r>
    </w:p>
    <w:p w:rsidR="007323F3" w:rsidRPr="00411B9A" w:rsidRDefault="007323F3" w:rsidP="00411B9A">
      <w:pPr>
        <w:pBdr>
          <w:top w:val="single" w:sz="4" w:space="1" w:color="E36C0A" w:themeColor="accent6" w:themeShade="BF"/>
          <w:bottom w:val="single" w:sz="4" w:space="1" w:color="E36C0A" w:themeColor="accent6" w:themeShade="BF"/>
        </w:pBdr>
        <w:shd w:val="clear" w:color="auto" w:fill="F2F2F2" w:themeFill="background1" w:themeFillShade="F2"/>
        <w:rPr>
          <w:lang w:val="lt-LT"/>
        </w:rPr>
      </w:pPr>
      <w:r w:rsidRPr="00411B9A">
        <w:rPr>
          <w:lang w:val="lt-LT"/>
        </w:rPr>
        <w:t>Mažesnė U vertė, tarkime, 0,4 W/m</w:t>
      </w:r>
      <w:r w:rsidRPr="00411B9A">
        <w:rPr>
          <w:vertAlign w:val="superscript"/>
          <w:lang w:val="lt-LT"/>
        </w:rPr>
        <w:t>2</w:t>
      </w:r>
      <w:r w:rsidRPr="00411B9A">
        <w:rPr>
          <w:lang w:val="lt-LT"/>
        </w:rPr>
        <w:t>K, iš pirmo žvilgsnio atrodo ekonomiškai efektyvesnė, greičiau atsiperkanti, nes reikia mažesnės pradinės investicijos. Taip gali atrodyti įvertinus dabartines energijos kainas. Vis tik, per ilgesnį laikotarpį energijos kainoms nuolat kylant, taip pat saugant aplinką, norint išvengti klimato kaitos ar ją sušvelninti, pastato sudedamąsias dalis teks dar kartą renovuoti joms naudingai neištarnavus 40 metų. Todėl tai jokiu būdu nėra ekonomiška.</w:t>
      </w:r>
    </w:p>
    <w:p w:rsidR="007323F3" w:rsidRPr="00411B9A" w:rsidRDefault="007323F3" w:rsidP="00411B9A">
      <w:pPr>
        <w:pBdr>
          <w:top w:val="single" w:sz="4" w:space="1" w:color="E36C0A" w:themeColor="accent6" w:themeShade="BF"/>
          <w:bottom w:val="single" w:sz="4" w:space="1" w:color="E36C0A" w:themeColor="accent6" w:themeShade="BF"/>
        </w:pBdr>
        <w:shd w:val="clear" w:color="auto" w:fill="F2F2F2" w:themeFill="background1" w:themeFillShade="F2"/>
        <w:rPr>
          <w:b/>
          <w:lang w:val="lt-LT"/>
        </w:rPr>
      </w:pPr>
      <w:r w:rsidRPr="00411B9A">
        <w:rPr>
          <w:lang w:val="lt-LT"/>
        </w:rPr>
        <w:t xml:space="preserve">Renovacijos procesui taikytina taisyklė </w:t>
      </w:r>
      <w:r w:rsidRPr="00411B9A">
        <w:rPr>
          <w:b/>
          <w:lang w:val="lt-LT"/>
        </w:rPr>
        <w:t>„Jei darai, daryk gerai!“</w:t>
      </w:r>
    </w:p>
    <w:p w:rsidR="007323F3" w:rsidRPr="00411B9A" w:rsidRDefault="007323F3" w:rsidP="00411B9A">
      <w:pPr>
        <w:pStyle w:val="berschrift2"/>
        <w:rPr>
          <w:lang w:val="lt-LT"/>
        </w:rPr>
      </w:pPr>
      <w:bookmarkStart w:id="22" w:name="_Toc431563454"/>
      <w:r w:rsidRPr="00411B9A">
        <w:rPr>
          <w:lang w:val="lt-LT"/>
        </w:rPr>
        <w:t>Kas yra energiškai efektyvi renovacija?</w:t>
      </w:r>
      <w:bookmarkEnd w:id="22"/>
    </w:p>
    <w:p w:rsidR="007323F3" w:rsidRPr="00411B9A" w:rsidRDefault="007323F3" w:rsidP="007323F3">
      <w:pPr>
        <w:rPr>
          <w:lang w:val="lt-LT"/>
        </w:rPr>
      </w:pPr>
      <w:r w:rsidRPr="00411B9A">
        <w:rPr>
          <w:lang w:val="lt-LT"/>
        </w:rPr>
        <w:t xml:space="preserve">Kad </w:t>
      </w:r>
      <w:r w:rsidRPr="00411B9A">
        <w:rPr>
          <w:b/>
          <w:lang w:val="lt-LT"/>
        </w:rPr>
        <w:t>renovaciją galėtume pavadinti energiškai efektyvia</w:t>
      </w:r>
      <w:r w:rsidRPr="00411B9A">
        <w:rPr>
          <w:lang w:val="lt-LT"/>
        </w:rPr>
        <w:t xml:space="preserve">, taikomos šiluminės renovacijos priemonės šilumos nuostolį pastate turėtų sumažinti iki 90 procentų. </w:t>
      </w:r>
    </w:p>
    <w:p w:rsidR="007323F3" w:rsidRPr="00411B9A" w:rsidRDefault="007323F3" w:rsidP="00C922E4">
      <w:pPr>
        <w:spacing w:after="240"/>
        <w:rPr>
          <w:lang w:val="lt-LT"/>
        </w:rPr>
      </w:pPr>
      <w:r w:rsidRPr="00411B9A">
        <w:rPr>
          <w:b/>
          <w:lang w:val="lt-LT"/>
        </w:rPr>
        <w:t xml:space="preserve">Šilumos nuostolius pastate sudaro šilumos perdavimas pastato apvalkale </w:t>
      </w:r>
      <w:r w:rsidRPr="00411B9A">
        <w:rPr>
          <w:lang w:val="lt-LT"/>
        </w:rPr>
        <w:t xml:space="preserve">(šiluminis laidumas per pastato sudedamąsias dalis) ir </w:t>
      </w:r>
      <w:r w:rsidRPr="00411B9A">
        <w:rPr>
          <w:b/>
          <w:lang w:val="lt-LT"/>
        </w:rPr>
        <w:t>vėdinimo šilumos nuostoliai</w:t>
      </w:r>
      <w:r w:rsidRPr="00411B9A">
        <w:rPr>
          <w:lang w:val="lt-LT"/>
        </w:rPr>
        <w:t xml:space="preserve"> (šilumos konvekcija pro angas ir nutekėjimas pastato apvalkale).</w:t>
      </w:r>
    </w:p>
    <w:p w:rsidR="007323F3" w:rsidRPr="00411B9A" w:rsidRDefault="007323F3" w:rsidP="00411B9A">
      <w:pPr>
        <w:pBdr>
          <w:top w:val="single" w:sz="4" w:space="1" w:color="F79646" w:themeColor="accent6"/>
          <w:bottom w:val="single" w:sz="4" w:space="1" w:color="F79646" w:themeColor="accent6"/>
        </w:pBdr>
        <w:shd w:val="clear" w:color="auto" w:fill="F2F2F2" w:themeFill="background1" w:themeFillShade="F2"/>
        <w:rPr>
          <w:b/>
          <w:color w:val="E36C0A" w:themeColor="accent6" w:themeShade="BF"/>
          <w:lang w:val="lt-LT"/>
        </w:rPr>
      </w:pPr>
      <w:r w:rsidRPr="00411B9A">
        <w:rPr>
          <w:b/>
          <w:color w:val="E36C0A" w:themeColor="accent6" w:themeShade="BF"/>
          <w:lang w:val="lt-LT"/>
        </w:rPr>
        <w:t xml:space="preserve">Pastato apvalkalas </w:t>
      </w:r>
    </w:p>
    <w:p w:rsidR="007323F3" w:rsidRPr="00411B9A" w:rsidRDefault="007323F3" w:rsidP="00411B9A">
      <w:pPr>
        <w:pBdr>
          <w:top w:val="single" w:sz="4" w:space="1" w:color="F79646" w:themeColor="accent6"/>
          <w:bottom w:val="single" w:sz="4" w:space="1" w:color="F79646" w:themeColor="accent6"/>
        </w:pBdr>
        <w:shd w:val="clear" w:color="auto" w:fill="F2F2F2" w:themeFill="background1" w:themeFillShade="F2"/>
        <w:rPr>
          <w:lang w:val="lt-LT"/>
        </w:rPr>
      </w:pPr>
      <w:r w:rsidRPr="00411B9A">
        <w:rPr>
          <w:lang w:val="lt-LT"/>
        </w:rPr>
        <w:t>Pastato apvalkalą sudaro pastato sudedamosios dalys,</w:t>
      </w:r>
      <w:r w:rsidR="00411B9A">
        <w:rPr>
          <w:lang w:val="lt-LT"/>
        </w:rPr>
        <w:t xml:space="preserve"> </w:t>
      </w:r>
      <w:r w:rsidRPr="00411B9A">
        <w:rPr>
          <w:lang w:val="lt-LT"/>
        </w:rPr>
        <w:t xml:space="preserve">skiriančios (naudojamą ir šildomą) vidų nuo išorės. Apvalkalą sudaro išorės sienos, stogas ar viršutinio aukšto lubos ir grindų perdanga ar rūsio lubos. </w:t>
      </w:r>
    </w:p>
    <w:p w:rsidR="007323F3" w:rsidRPr="00411B9A" w:rsidRDefault="007323F3" w:rsidP="007323F3">
      <w:pPr>
        <w:pStyle w:val="berschrift2"/>
        <w:rPr>
          <w:lang w:val="lt-LT"/>
        </w:rPr>
      </w:pPr>
      <w:bookmarkStart w:id="23" w:name="_Toc431563455"/>
      <w:r w:rsidRPr="00411B9A">
        <w:rPr>
          <w:lang w:val="lt-LT"/>
        </w:rPr>
        <w:t>Šilumos perdavimo nuostoliai</w:t>
      </w:r>
      <w:bookmarkEnd w:id="23"/>
    </w:p>
    <w:p w:rsidR="007323F3" w:rsidRPr="00411B9A" w:rsidRDefault="007323F3" w:rsidP="007323F3">
      <w:pPr>
        <w:rPr>
          <w:lang w:val="lt-LT"/>
        </w:rPr>
      </w:pPr>
      <w:r w:rsidRPr="00411B9A">
        <w:rPr>
          <w:b/>
          <w:lang w:val="lt-LT"/>
        </w:rPr>
        <w:t xml:space="preserve">Šilumos perdavimo nuostoliai </w:t>
      </w:r>
      <w:r w:rsidRPr="00411B9A">
        <w:rPr>
          <w:lang w:val="lt-LT"/>
        </w:rPr>
        <w:t xml:space="preserve">sudaro </w:t>
      </w:r>
      <w:r w:rsidRPr="00411B9A">
        <w:rPr>
          <w:b/>
          <w:lang w:val="lt-LT"/>
        </w:rPr>
        <w:t>60–80 %</w:t>
      </w:r>
      <w:r w:rsidRPr="00411B9A">
        <w:rPr>
          <w:lang w:val="lt-LT"/>
        </w:rPr>
        <w:t xml:space="preserve"> visų šilumos nuostolių </w:t>
      </w:r>
      <w:r w:rsidRPr="00411B9A">
        <w:rPr>
          <w:b/>
          <w:lang w:val="lt-LT"/>
        </w:rPr>
        <w:t>nerenovuotame pastate</w:t>
      </w:r>
      <w:r w:rsidRPr="00411B9A">
        <w:rPr>
          <w:lang w:val="lt-LT"/>
        </w:rPr>
        <w:t xml:space="preserve">. </w:t>
      </w:r>
      <w:r w:rsidRPr="00411B9A">
        <w:rPr>
          <w:b/>
          <w:lang w:val="lt-LT"/>
        </w:rPr>
        <w:t>Šilumos perdavimo nuostoliai</w:t>
      </w:r>
      <w:r w:rsidRPr="00411B9A">
        <w:rPr>
          <w:lang w:val="lt-LT"/>
        </w:rPr>
        <w:t xml:space="preserve"> per pirmiau išvardytas pastato sudedamąsias dalis sumažinami įrengus šiluminę izoliaciją ir išvengiant arba sumažinant </w:t>
      </w:r>
      <w:r w:rsidRPr="00411B9A">
        <w:rPr>
          <w:b/>
          <w:lang w:val="lt-LT"/>
        </w:rPr>
        <w:t>šalčio tiltų poveikį</w:t>
      </w:r>
      <w:r w:rsidRPr="00411B9A">
        <w:rPr>
          <w:lang w:val="lt-LT"/>
        </w:rPr>
        <w:t xml:space="preserve">. Jei renovacija tėra dalinė, kitos renovacijos prireiks po 15–20 metų, o tai, be jokios abejonės, nėra ekonomiška. </w:t>
      </w:r>
    </w:p>
    <w:p w:rsidR="007323F3" w:rsidRPr="00411B9A" w:rsidRDefault="007323F3" w:rsidP="007323F3">
      <w:pPr>
        <w:rPr>
          <w:lang w:val="lt-LT"/>
        </w:rPr>
      </w:pPr>
      <w:r w:rsidRPr="00411B9A">
        <w:rPr>
          <w:lang w:val="lt-LT"/>
        </w:rPr>
        <w:t xml:space="preserve">Pastato apvalkalo šiluminė renovacija ne tik žymiai sumažina šildymo (ir vėsinimo) energijos suvartojimą, bet taip pat išsprendžia įvairias problemas, kylančias dėl pastato fizikinių savybių. Dėl šios priežasties, prieš pradedant renovacijos procesą, visų pastato sudedamųjų dalių </w:t>
      </w:r>
      <w:r w:rsidRPr="00411B9A">
        <w:rPr>
          <w:b/>
          <w:lang w:val="lt-LT"/>
        </w:rPr>
        <w:t>fizikinės charakteristikos</w:t>
      </w:r>
      <w:r w:rsidRPr="00411B9A">
        <w:rPr>
          <w:lang w:val="lt-LT"/>
        </w:rPr>
        <w:t xml:space="preserve"> turi būti žinomos ir įvertintos.</w:t>
      </w:r>
    </w:p>
    <w:p w:rsidR="007323F3" w:rsidRPr="00411B9A" w:rsidRDefault="007323F3" w:rsidP="007323F3">
      <w:pPr>
        <w:pStyle w:val="berschrift2"/>
        <w:rPr>
          <w:lang w:val="lt-LT"/>
        </w:rPr>
      </w:pPr>
      <w:bookmarkStart w:id="24" w:name="_Toc431563456"/>
      <w:r w:rsidRPr="00411B9A">
        <w:rPr>
          <w:lang w:val="lt-LT"/>
        </w:rPr>
        <w:t>Vėdinimo šilumos nuostoliai</w:t>
      </w:r>
      <w:bookmarkEnd w:id="24"/>
    </w:p>
    <w:p w:rsidR="007323F3" w:rsidRPr="00411B9A" w:rsidRDefault="007323F3" w:rsidP="007323F3">
      <w:pPr>
        <w:rPr>
          <w:b/>
          <w:lang w:val="lt-LT"/>
        </w:rPr>
      </w:pPr>
      <w:r w:rsidRPr="00411B9A">
        <w:rPr>
          <w:b/>
          <w:lang w:val="lt-LT"/>
        </w:rPr>
        <w:t>Vėdinimo šilumos nuostolius galima sumažinti iki 90 procentų įdiegus vėdinimo sistemą su šilumos grąžinimu.</w:t>
      </w:r>
    </w:p>
    <w:p w:rsidR="007323F3" w:rsidRPr="00411B9A" w:rsidRDefault="007323F3" w:rsidP="007323F3">
      <w:pPr>
        <w:rPr>
          <w:lang w:val="lt-LT"/>
        </w:rPr>
      </w:pPr>
      <w:r w:rsidRPr="00411B9A">
        <w:rPr>
          <w:b/>
          <w:lang w:val="lt-LT"/>
        </w:rPr>
        <w:t>Vėdinimo šilumos nuostoliai svyruoja tarp 40 ir 50 kWh/m</w:t>
      </w:r>
      <w:r w:rsidRPr="00411B9A">
        <w:rPr>
          <w:b/>
          <w:vertAlign w:val="superscript"/>
          <w:lang w:val="lt-LT"/>
        </w:rPr>
        <w:t>2</w:t>
      </w:r>
      <w:r w:rsidRPr="00411B9A">
        <w:rPr>
          <w:b/>
          <w:lang w:val="lt-LT"/>
        </w:rPr>
        <w:t>a</w:t>
      </w:r>
      <w:r w:rsidRPr="00411B9A">
        <w:rPr>
          <w:lang w:val="lt-LT"/>
        </w:rPr>
        <w:t xml:space="preserve"> (apskaičiuota vertė) ir galėtų būti </w:t>
      </w:r>
      <w:r w:rsidRPr="00411B9A">
        <w:rPr>
          <w:b/>
          <w:lang w:val="lt-LT"/>
        </w:rPr>
        <w:t>sumažinti iki 5 kWh/m</w:t>
      </w:r>
      <w:r w:rsidRPr="00411B9A">
        <w:rPr>
          <w:b/>
          <w:vertAlign w:val="superscript"/>
          <w:lang w:val="lt-LT"/>
        </w:rPr>
        <w:t>2</w:t>
      </w:r>
      <w:r w:rsidRPr="00411B9A">
        <w:rPr>
          <w:b/>
          <w:lang w:val="lt-LT"/>
        </w:rPr>
        <w:t>a</w:t>
      </w:r>
      <w:r w:rsidRPr="00411B9A">
        <w:rPr>
          <w:lang w:val="lt-LT"/>
        </w:rPr>
        <w:t xml:space="preserve"> įdiegus vėdinimo sistemą su šilumos grąžinimu. Vis tik reikėtų atsižvelgti ir į tai, jog daugelis gyventojų nevėdina patalpų reguliariai. Palyginti su</w:t>
      </w:r>
      <w:r w:rsidR="00411B9A">
        <w:rPr>
          <w:lang w:val="lt-LT"/>
        </w:rPr>
        <w:t xml:space="preserve"> </w:t>
      </w:r>
      <w:r w:rsidRPr="00411B9A">
        <w:rPr>
          <w:lang w:val="lt-LT"/>
        </w:rPr>
        <w:t>paskaičiuotąja 0,6–0,7 oro vėdinimų norma per valandą, vėdinimo atidarant langus dukart per dieną faktinė norma yra 0,2–0,3. Dėl šios priežasties šilumos nuostoliai daugeliu atveju sumažėja iki 20–25 kWh/m</w:t>
      </w:r>
      <w:r w:rsidRPr="00411B9A">
        <w:rPr>
          <w:vertAlign w:val="superscript"/>
          <w:lang w:val="lt-LT"/>
        </w:rPr>
        <w:t>2</w:t>
      </w:r>
      <w:r w:rsidRPr="00411B9A">
        <w:rPr>
          <w:lang w:val="lt-LT"/>
        </w:rPr>
        <w:t xml:space="preserve">a. Kita vertus, </w:t>
      </w:r>
      <w:r w:rsidRPr="00411B9A">
        <w:rPr>
          <w:b/>
          <w:lang w:val="lt-LT"/>
        </w:rPr>
        <w:t>patalpų oro kokybė</w:t>
      </w:r>
      <w:r w:rsidRPr="00411B9A">
        <w:rPr>
          <w:lang w:val="lt-LT"/>
        </w:rPr>
        <w:t xml:space="preserve"> yra labai svarbi, ir ji </w:t>
      </w:r>
      <w:r w:rsidRPr="00411B9A">
        <w:rPr>
          <w:b/>
          <w:lang w:val="lt-LT"/>
        </w:rPr>
        <w:t xml:space="preserve">ypač pagerėja įdiegus vėdinimo sistemą, </w:t>
      </w:r>
      <w:r w:rsidRPr="00411B9A">
        <w:rPr>
          <w:lang w:val="lt-LT"/>
        </w:rPr>
        <w:t xml:space="preserve">kai dėl nuolatinio šviežio oro tiekimo sukuriamas didesnis komfortas gyventojams. </w:t>
      </w:r>
    </w:p>
    <w:p w:rsidR="007323F3" w:rsidRPr="00411B9A" w:rsidRDefault="007323F3" w:rsidP="00411B9A">
      <w:pPr>
        <w:pStyle w:val="berschrift2"/>
        <w:rPr>
          <w:lang w:val="lt-LT"/>
        </w:rPr>
      </w:pPr>
      <w:bookmarkStart w:id="25" w:name="_Toc413611606"/>
      <w:bookmarkStart w:id="26" w:name="_Toc431563457"/>
      <w:r w:rsidRPr="00411B9A">
        <w:rPr>
          <w:lang w:val="lt-LT"/>
        </w:rPr>
        <w:t>Kokie yra pagrindiniai ekonominio efektyvumo aspektai?</w:t>
      </w:r>
      <w:bookmarkEnd w:id="25"/>
      <w:bookmarkEnd w:id="26"/>
    </w:p>
    <w:p w:rsidR="007323F3" w:rsidRPr="00411B9A" w:rsidRDefault="007323F3" w:rsidP="007323F3">
      <w:pPr>
        <w:rPr>
          <w:lang w:val="lt-LT"/>
        </w:rPr>
      </w:pPr>
      <w:r w:rsidRPr="00411B9A">
        <w:rPr>
          <w:lang w:val="lt-LT"/>
        </w:rPr>
        <w:t>Renovacija dažnai apsiriboja atskiromis šilumos išsaugojimo priemonėmis, pavyzdžiui, langų pakeitimu ar atnaujinimu, išorės sienų ir (ar) viršutinio aukšto lubų šiltinimu arba šildymo sistemos pakeitimu. Ar šios priemonės pasiteisins, priklauso nuo to, ar</w:t>
      </w:r>
      <w:r w:rsidR="00411B9A">
        <w:rPr>
          <w:lang w:val="lt-LT"/>
        </w:rPr>
        <w:t xml:space="preserve"> </w:t>
      </w:r>
      <w:r w:rsidRPr="00411B9A">
        <w:rPr>
          <w:lang w:val="lt-LT"/>
        </w:rPr>
        <w:t>renovacijos procesas buvo iš anksto visapusiškai įvertintas.</w:t>
      </w:r>
    </w:p>
    <w:p w:rsidR="007323F3" w:rsidRPr="00411B9A" w:rsidRDefault="007323F3" w:rsidP="007323F3">
      <w:pPr>
        <w:rPr>
          <w:b/>
          <w:lang w:val="lt-LT"/>
        </w:rPr>
      </w:pPr>
      <w:r w:rsidRPr="00411B9A">
        <w:rPr>
          <w:b/>
          <w:lang w:val="lt-LT"/>
        </w:rPr>
        <w:t>Toliau pateiktos pagrindinės šiluminės renovacijos priemonės</w:t>
      </w:r>
      <w:r w:rsidRPr="00411B9A">
        <w:rPr>
          <w:lang w:val="lt-LT"/>
        </w:rPr>
        <w:t xml:space="preserve">. </w:t>
      </w:r>
      <w:r w:rsidRPr="00411B9A">
        <w:rPr>
          <w:b/>
          <w:lang w:val="lt-LT"/>
        </w:rPr>
        <w:t>Visais atvejais būtina atlikti visapusišką energijos įvertinimą</w:t>
      </w:r>
      <w:r w:rsidRPr="00411B9A">
        <w:rPr>
          <w:lang w:val="lt-LT"/>
        </w:rPr>
        <w:t>, kuris apibrėžia atskirus renovacijos etapus bendroje renovacijos strategijoje</w:t>
      </w:r>
      <w:r w:rsidRPr="00411B9A">
        <w:rPr>
          <w:b/>
          <w:lang w:val="lt-LT"/>
        </w:rPr>
        <w:t>. Pagrindinės šiluminės renovacijos priemonės yra šios:</w:t>
      </w:r>
    </w:p>
    <w:p w:rsidR="007323F3" w:rsidRPr="00411B9A" w:rsidRDefault="007323F3" w:rsidP="00411B9A">
      <w:pPr>
        <w:pStyle w:val="Listenabsatz"/>
        <w:rPr>
          <w:lang w:val="lt-LT"/>
        </w:rPr>
      </w:pPr>
      <w:r w:rsidRPr="00411B9A">
        <w:rPr>
          <w:b/>
          <w:lang w:val="lt-LT"/>
        </w:rPr>
        <w:t xml:space="preserve">Nebrangios priemonės: </w:t>
      </w:r>
      <w:r w:rsidRPr="00411B9A">
        <w:rPr>
          <w:lang w:val="lt-LT"/>
        </w:rPr>
        <w:t xml:space="preserve">jas diegti tikslinga, jei pastato būklė gera, drastiškų renovacijos priemonių dar neprireiks 10–20 metų. Tokiu </w:t>
      </w:r>
      <w:r w:rsidRPr="008C4544">
        <w:rPr>
          <w:lang w:val="lt-LT"/>
        </w:rPr>
        <w:t>atveju</w:t>
      </w:r>
      <w:r w:rsidRPr="00411B9A">
        <w:rPr>
          <w:lang w:val="lt-LT"/>
        </w:rPr>
        <w:t xml:space="preserve"> galima taikyti ir tokias nebrangias priemones kaip </w:t>
      </w:r>
      <w:r w:rsidRPr="00411B9A">
        <w:rPr>
          <w:b/>
          <w:lang w:val="lt-LT"/>
        </w:rPr>
        <w:t>viršutinio aukšto lubų šiltinimas</w:t>
      </w:r>
      <w:r w:rsidRPr="00411B9A">
        <w:rPr>
          <w:lang w:val="lt-LT"/>
        </w:rPr>
        <w:t xml:space="preserve">, </w:t>
      </w:r>
      <w:r w:rsidRPr="00411B9A">
        <w:rPr>
          <w:b/>
          <w:lang w:val="lt-LT"/>
        </w:rPr>
        <w:t>rūsio lubų dalinis šiltinimas, langų sandarinimas</w:t>
      </w:r>
      <w:r w:rsidRPr="00411B9A">
        <w:rPr>
          <w:lang w:val="lt-LT"/>
        </w:rPr>
        <w:t xml:space="preserve"> ir pan. Pastato inžinerines sistemas galima atnaujinti </w:t>
      </w:r>
      <w:r w:rsidRPr="00411B9A">
        <w:rPr>
          <w:b/>
          <w:lang w:val="lt-LT"/>
        </w:rPr>
        <w:t>šiltinant vamzdžius</w:t>
      </w:r>
      <w:r w:rsidRPr="00411B9A">
        <w:rPr>
          <w:lang w:val="lt-LT"/>
        </w:rPr>
        <w:t xml:space="preserve"> ir subalansuojant vandentiekio sistemą. Tam tikrais atvejais patartina atnaujinti arba pakeisti šildymo sistemą.</w:t>
      </w:r>
    </w:p>
    <w:p w:rsidR="007323F3" w:rsidRPr="00411B9A" w:rsidRDefault="007323F3" w:rsidP="00411B9A">
      <w:pPr>
        <w:pStyle w:val="Listenabsatz"/>
        <w:rPr>
          <w:lang w:val="lt-LT"/>
        </w:rPr>
      </w:pPr>
      <w:r w:rsidRPr="00411B9A">
        <w:rPr>
          <w:b/>
          <w:lang w:val="lt-LT"/>
        </w:rPr>
        <w:t xml:space="preserve">Atskirų pastato sudedamųjų dalių renovacija: </w:t>
      </w:r>
      <w:r w:rsidRPr="00411B9A">
        <w:rPr>
          <w:lang w:val="lt-LT"/>
        </w:rPr>
        <w:t xml:space="preserve">ji atliekama tik tada, jei prireikia pakeisti atskiras pastato sudedamąsias dalis. Tokiu atveju būtina išanalizuoti </w:t>
      </w:r>
      <w:r w:rsidRPr="008C4544">
        <w:rPr>
          <w:lang w:val="lt-LT"/>
        </w:rPr>
        <w:t>bendrą</w:t>
      </w:r>
      <w:r w:rsidRPr="00411B9A">
        <w:rPr>
          <w:lang w:val="lt-LT"/>
        </w:rPr>
        <w:t xml:space="preserve"> renovacijos strategiją tam, kad būsimi renovacijos etapai galėtų būti priderinti prie dabartinių priemonių ir nebūtų papildomų susijusių išlaidų. </w:t>
      </w:r>
      <w:r w:rsidRPr="00411B9A">
        <w:rPr>
          <w:b/>
          <w:lang w:val="lt-LT"/>
        </w:rPr>
        <w:t>Pirmajame etape</w:t>
      </w:r>
      <w:r w:rsidRPr="00411B9A">
        <w:rPr>
          <w:lang w:val="lt-LT"/>
        </w:rPr>
        <w:t xml:space="preserve"> galėtų būti atnaujinti ir apšiltinti</w:t>
      </w:r>
      <w:r w:rsidRPr="00411B9A">
        <w:rPr>
          <w:b/>
          <w:lang w:val="lt-LT"/>
        </w:rPr>
        <w:t xml:space="preserve"> stogas ir rūsio lubos</w:t>
      </w:r>
      <w:r w:rsidRPr="00411B9A">
        <w:rPr>
          <w:lang w:val="lt-LT"/>
        </w:rPr>
        <w:t xml:space="preserve">. </w:t>
      </w:r>
      <w:r w:rsidRPr="00411B9A">
        <w:rPr>
          <w:b/>
          <w:lang w:val="lt-LT"/>
        </w:rPr>
        <w:t xml:space="preserve">Antrajame etape renovuojami fasadas ir langai </w:t>
      </w:r>
      <w:r w:rsidRPr="00411B9A">
        <w:rPr>
          <w:lang w:val="lt-LT"/>
        </w:rPr>
        <w:t xml:space="preserve">(šių dviejų pastato sudedamųjų dalių nevertėtų renovuoti atskirai), o </w:t>
      </w:r>
      <w:r w:rsidRPr="00411B9A">
        <w:rPr>
          <w:b/>
          <w:lang w:val="lt-LT"/>
        </w:rPr>
        <w:t>trečiajame etape atnaujinamos pastato inžinerinės sistemos</w:t>
      </w:r>
      <w:r w:rsidRPr="00411B9A">
        <w:rPr>
          <w:lang w:val="lt-LT"/>
        </w:rPr>
        <w:t>.</w:t>
      </w:r>
    </w:p>
    <w:p w:rsidR="007323F3" w:rsidRPr="00411B9A" w:rsidRDefault="007323F3" w:rsidP="00411B9A">
      <w:pPr>
        <w:pStyle w:val="Listenabsatz"/>
        <w:rPr>
          <w:lang w:val="lt-LT"/>
        </w:rPr>
      </w:pPr>
      <w:r w:rsidRPr="00411B9A">
        <w:rPr>
          <w:b/>
          <w:lang w:val="lt-LT"/>
        </w:rPr>
        <w:t>Visapusė renovacija:</w:t>
      </w:r>
      <w:r w:rsidRPr="00411B9A">
        <w:rPr>
          <w:lang w:val="lt-LT"/>
        </w:rPr>
        <w:t xml:space="preserve"> iš esmės, pirmenybė turėtų būti teikiama </w:t>
      </w:r>
      <w:r w:rsidRPr="00411B9A">
        <w:rPr>
          <w:b/>
          <w:lang w:val="lt-LT"/>
        </w:rPr>
        <w:t>visam renovacinių priemonių rinkiniui</w:t>
      </w:r>
      <w:r w:rsidRPr="00411B9A">
        <w:rPr>
          <w:lang w:val="lt-LT"/>
        </w:rPr>
        <w:t>, nes tai yra ekonomiškai efektyviausias sprendimas. Palyginti su atskiromis, pavienėmis renovacijos priemonėmis, visapusė renovacija yra ekonomiškesnė, ypač per ilgesnį laikotarpį, nes sutaupoma susijusių problemų sprendimo išlaidų, neprireikia kelis kartus įrengti ir sutvarkyti statybinių darbų vietos. Be to, pastato savininkai galės keliems dešimtmečiams pamiršti apie renovaciją,</w:t>
      </w:r>
      <w:r w:rsidR="00411B9A">
        <w:rPr>
          <w:lang w:val="lt-LT"/>
        </w:rPr>
        <w:t xml:space="preserve"> </w:t>
      </w:r>
      <w:r w:rsidRPr="00411B9A">
        <w:rPr>
          <w:lang w:val="lt-LT"/>
        </w:rPr>
        <w:t>nebereikės kas keletą metų vykdyti pastato atnaujinimo darbų.</w:t>
      </w:r>
    </w:p>
    <w:p w:rsidR="007323F3" w:rsidRPr="00411B9A" w:rsidRDefault="007323F3" w:rsidP="00411B9A">
      <w:pPr>
        <w:pStyle w:val="Listenabsatz"/>
        <w:rPr>
          <w:lang w:val="lt-LT"/>
        </w:rPr>
      </w:pPr>
      <w:r w:rsidRPr="00411B9A">
        <w:rPr>
          <w:lang w:val="lt-LT"/>
        </w:rPr>
        <w:t>Kalbant apie ekonominį efektyvumą, tas pats principas taikytinas visoms renovacijos strategijoms: kiekviena pastato sudedamoji dalis turi būti renovuota taip, kad atitiktų</w:t>
      </w:r>
      <w:r w:rsidR="00411B9A">
        <w:rPr>
          <w:lang w:val="lt-LT"/>
        </w:rPr>
        <w:t xml:space="preserve"> </w:t>
      </w:r>
      <w:r w:rsidRPr="00411B9A">
        <w:rPr>
          <w:lang w:val="lt-LT"/>
        </w:rPr>
        <w:t xml:space="preserve">aukščiausius energinio naudingumo standartus tikintis iki 50 metųnaudingo tarnavimo. Tai vienintelis būdas išvengti pakartotinės renovacijos po 15–20 metų (realus statistinis vidurkis)! </w:t>
      </w:r>
    </w:p>
    <w:p w:rsidR="007323F3" w:rsidRPr="00411B9A" w:rsidRDefault="007323F3" w:rsidP="00C922E4">
      <w:pPr>
        <w:pStyle w:val="Listenabsatz"/>
        <w:spacing w:after="240"/>
        <w:rPr>
          <w:lang w:val="lt-LT"/>
        </w:rPr>
      </w:pPr>
      <w:r w:rsidRPr="00411B9A">
        <w:rPr>
          <w:lang w:val="lt-LT"/>
        </w:rPr>
        <w:t>Daugelis projektuotojų ir architektų vieningai sutaria, jog nevisapusiška, dalinė renovacija yra pats brangiausias ir ekonomiškai nenaudingiausias sprendimas, nes pavienės, atsitiktinės išlaidos sudaro didžiausią sąnaudų dalį. Jei nusprendžiama pastatą renovuoti, nereikėtų taupyti kokybės sąskaita.</w:t>
      </w:r>
    </w:p>
    <w:p w:rsidR="007323F3" w:rsidRPr="00411B9A" w:rsidRDefault="007323F3" w:rsidP="00411B9A">
      <w:pPr>
        <w:pBdr>
          <w:top w:val="single" w:sz="4" w:space="1" w:color="E36C0A"/>
          <w:bottom w:val="single" w:sz="4" w:space="1" w:color="E36C0A"/>
        </w:pBdr>
        <w:shd w:val="clear" w:color="auto" w:fill="F2F2F2" w:themeFill="background1" w:themeFillShade="F2"/>
        <w:rPr>
          <w:b/>
          <w:color w:val="E36C0A" w:themeColor="accent6" w:themeShade="BF"/>
          <w:lang w:val="lt-LT"/>
        </w:rPr>
      </w:pPr>
      <w:r w:rsidRPr="00411B9A">
        <w:rPr>
          <w:b/>
          <w:color w:val="E36C0A" w:themeColor="accent6" w:themeShade="BF"/>
          <w:lang w:val="lt-LT"/>
        </w:rPr>
        <w:t>Pagrindiniai faktai apie…</w:t>
      </w:r>
    </w:p>
    <w:p w:rsidR="007323F3" w:rsidRPr="00C922E4" w:rsidRDefault="007323F3" w:rsidP="00411B9A">
      <w:pPr>
        <w:pBdr>
          <w:top w:val="single" w:sz="4" w:space="1" w:color="E36C0A"/>
          <w:bottom w:val="single" w:sz="4" w:space="1" w:color="E36C0A"/>
        </w:pBdr>
        <w:shd w:val="clear" w:color="auto" w:fill="F2F2F2" w:themeFill="background1" w:themeFillShade="F2"/>
        <w:rPr>
          <w:b/>
          <w:color w:val="E36C0A" w:themeColor="accent6" w:themeShade="BF"/>
          <w:lang w:val="lt-LT"/>
        </w:rPr>
      </w:pPr>
      <w:r w:rsidRPr="00C922E4">
        <w:rPr>
          <w:b/>
          <w:color w:val="E36C0A" w:themeColor="accent6" w:themeShade="BF"/>
          <w:lang w:val="lt-LT"/>
        </w:rPr>
        <w:t>energiškai</w:t>
      </w:r>
      <w:r w:rsidR="00411B9A" w:rsidRPr="00C922E4">
        <w:rPr>
          <w:b/>
          <w:color w:val="E36C0A" w:themeColor="accent6" w:themeShade="BF"/>
          <w:lang w:val="lt-LT"/>
        </w:rPr>
        <w:t xml:space="preserve"> </w:t>
      </w:r>
      <w:r w:rsidRPr="00C922E4">
        <w:rPr>
          <w:b/>
          <w:color w:val="E36C0A" w:themeColor="accent6" w:themeShade="BF"/>
          <w:lang w:val="lt-LT"/>
        </w:rPr>
        <w:t xml:space="preserve">efektyvios renovacijos planavimą </w:t>
      </w:r>
    </w:p>
    <w:p w:rsidR="007323F3" w:rsidRPr="00411B9A" w:rsidRDefault="007323F3" w:rsidP="00411B9A">
      <w:pPr>
        <w:pBdr>
          <w:top w:val="single" w:sz="4" w:space="1" w:color="E36C0A"/>
          <w:bottom w:val="single" w:sz="4" w:space="1" w:color="E36C0A"/>
        </w:pBdr>
        <w:shd w:val="clear" w:color="auto" w:fill="F2F2F2" w:themeFill="background1" w:themeFillShade="F2"/>
        <w:rPr>
          <w:lang w:val="lt-LT"/>
        </w:rPr>
      </w:pPr>
      <w:r w:rsidRPr="00411B9A">
        <w:rPr>
          <w:lang w:val="lt-LT"/>
        </w:rPr>
        <w:t xml:space="preserve">Prieš pradedant renovaciją, būtina įvertinti esamą pastato būklę ir parengti energetinę strategiją. </w:t>
      </w:r>
    </w:p>
    <w:p w:rsidR="007323F3" w:rsidRPr="00411B9A" w:rsidRDefault="007323F3" w:rsidP="00411B9A">
      <w:pPr>
        <w:pBdr>
          <w:top w:val="single" w:sz="4" w:space="1" w:color="E36C0A"/>
          <w:bottom w:val="single" w:sz="4" w:space="1" w:color="E36C0A"/>
        </w:pBdr>
        <w:shd w:val="clear" w:color="auto" w:fill="F2F2F2" w:themeFill="background1" w:themeFillShade="F2"/>
        <w:rPr>
          <w:b/>
          <w:lang w:val="lt-LT"/>
        </w:rPr>
      </w:pPr>
      <w:r w:rsidRPr="00411B9A">
        <w:rPr>
          <w:lang w:val="lt-LT"/>
        </w:rPr>
        <w:t xml:space="preserve">Ekonomiškai veiksmingos renovacijos strategijos parengimas reikalauja nuodugnaus planavimo. Šiuo požiūriu </w:t>
      </w:r>
      <w:r w:rsidRPr="00411B9A">
        <w:rPr>
          <w:b/>
          <w:lang w:val="lt-LT"/>
        </w:rPr>
        <w:t>energijos standartai, techninė būklė ir likęs pastato sudedamųjų dalių naudingasis tarnavimo laikas yra labai svarbūs</w:t>
      </w:r>
      <w:r w:rsidRPr="00411B9A">
        <w:rPr>
          <w:lang w:val="lt-LT"/>
        </w:rPr>
        <w:t>. Renovacija ekonomiškai veiksminga, kai visos ar didesnė dalis pastato sudedamųjų dalių atitarnavo naudingąjį laiką ir turi būti pakeistos. Kartais racionalu palaukti keletą metų ir tuomet įgyvendinti visapusę viso pastato renovaciją.</w:t>
      </w:r>
    </w:p>
    <w:p w:rsidR="007323F3" w:rsidRPr="00411B9A" w:rsidRDefault="007323F3" w:rsidP="00411B9A">
      <w:pPr>
        <w:pBdr>
          <w:top w:val="single" w:sz="4" w:space="1" w:color="E36C0A"/>
          <w:bottom w:val="single" w:sz="4" w:space="1" w:color="E36C0A"/>
        </w:pBdr>
        <w:shd w:val="clear" w:color="auto" w:fill="F2F2F2" w:themeFill="background1" w:themeFillShade="F2"/>
        <w:rPr>
          <w:lang w:val="lt-LT"/>
        </w:rPr>
      </w:pPr>
      <w:r w:rsidRPr="00411B9A">
        <w:rPr>
          <w:lang w:val="lt-LT"/>
        </w:rPr>
        <w:t>Po 30–40 metų nuo pastatymo patartina renovuoti visą pastatą. Jei atskiros priemonės buvo įgyvendintos anksčiau, jos neturėtų trukdyti visapusei renovacijai ar padidinti bendrų investicijų apimtį, kaip jau aptarta ankstesniame skyriuje.</w:t>
      </w:r>
    </w:p>
    <w:p w:rsidR="007323F3" w:rsidRPr="00411B9A" w:rsidRDefault="007323F3" w:rsidP="00411B9A">
      <w:pPr>
        <w:pBdr>
          <w:top w:val="single" w:sz="4" w:space="1" w:color="E36C0A"/>
          <w:bottom w:val="single" w:sz="4" w:space="1" w:color="E36C0A"/>
        </w:pBdr>
        <w:shd w:val="clear" w:color="auto" w:fill="F2F2F2" w:themeFill="background1" w:themeFillShade="F2"/>
        <w:rPr>
          <w:lang w:val="lt-LT"/>
        </w:rPr>
      </w:pPr>
      <w:r w:rsidRPr="00411B9A">
        <w:rPr>
          <w:lang w:val="lt-LT"/>
        </w:rPr>
        <w:t xml:space="preserve">Be to, planuojant renovaciją reikia </w:t>
      </w:r>
      <w:r w:rsidRPr="00411B9A">
        <w:rPr>
          <w:b/>
          <w:lang w:val="lt-LT"/>
        </w:rPr>
        <w:t>atsižvelgti į pastato gyventojus ar naudotojus</w:t>
      </w:r>
      <w:r w:rsidRPr="00411B9A">
        <w:rPr>
          <w:lang w:val="lt-LT"/>
        </w:rPr>
        <w:t>. Individualių namų atveju planavimas visuomet apima gyvenimo būdo planavimą.</w:t>
      </w:r>
    </w:p>
    <w:p w:rsidR="007323F3" w:rsidRPr="00411B9A" w:rsidRDefault="007323F3" w:rsidP="00411B9A">
      <w:pPr>
        <w:pBdr>
          <w:top w:val="single" w:sz="4" w:space="1" w:color="E36C0A"/>
          <w:bottom w:val="single" w:sz="4" w:space="1" w:color="E36C0A"/>
        </w:pBdr>
        <w:shd w:val="clear" w:color="auto" w:fill="F2F2F2" w:themeFill="background1" w:themeFillShade="F2"/>
        <w:rPr>
          <w:lang w:val="lt-LT"/>
        </w:rPr>
      </w:pPr>
      <w:r w:rsidRPr="00411B9A">
        <w:rPr>
          <w:lang w:val="lt-LT"/>
        </w:rPr>
        <w:t>Paprastai</w:t>
      </w:r>
      <w:r w:rsidR="00411B9A">
        <w:rPr>
          <w:lang w:val="lt-LT"/>
        </w:rPr>
        <w:t xml:space="preserve"> </w:t>
      </w:r>
      <w:r w:rsidRPr="00411B9A">
        <w:rPr>
          <w:lang w:val="lt-LT"/>
        </w:rPr>
        <w:t xml:space="preserve">pageidaujama daugiau komforto, patogumo, gerovės arba daugiau naudingojo ploto. Tokiais atvejais beveik visada neišvengiama rekonstrukcijos. Būtina įvertinti iš diegiamų naujovių kylantį energijos suvartojimo poreikį. </w:t>
      </w:r>
    </w:p>
    <w:p w:rsidR="007323F3" w:rsidRPr="00411B9A" w:rsidRDefault="007323F3" w:rsidP="00411B9A">
      <w:pPr>
        <w:pBdr>
          <w:top w:val="single" w:sz="4" w:space="1" w:color="E36C0A"/>
          <w:bottom w:val="single" w:sz="4" w:space="1" w:color="E36C0A"/>
        </w:pBdr>
        <w:shd w:val="clear" w:color="auto" w:fill="F2F2F2" w:themeFill="background1" w:themeFillShade="F2"/>
        <w:rPr>
          <w:lang w:val="lt-LT"/>
        </w:rPr>
      </w:pPr>
      <w:r w:rsidRPr="00411B9A">
        <w:rPr>
          <w:lang w:val="lt-LT"/>
        </w:rPr>
        <w:t xml:space="preserve">Nuo projekto apimties ir nuo to, kiek skirtingų uždavinių ir tikslų užsibrėžiama, priklausys, kas planuos ir projektuos renovacijos procesą. Individualiame name įdiegdamas nesudėtingas priemones architektas paprastai pajėgus susidoroti su dauguma užduočių, bet </w:t>
      </w:r>
      <w:r w:rsidRPr="00411B9A">
        <w:rPr>
          <w:b/>
          <w:lang w:val="lt-LT"/>
        </w:rPr>
        <w:t>sudėtingesniam statybos projektui prireikia skirtingų sričių profesionalų komandos</w:t>
      </w:r>
      <w:r w:rsidRPr="00411B9A">
        <w:rPr>
          <w:lang w:val="lt-LT"/>
        </w:rPr>
        <w:t>, galinčios įgyvendinti visus projektavimo reikalavimus. Tokio pobūdžio integruotą projektavimą ir planavimą derėtų pradėti projekto pradžioje, preliminaraus planavimo metu.</w:t>
      </w:r>
    </w:p>
    <w:p w:rsidR="007323F3" w:rsidRPr="00411B9A" w:rsidRDefault="007323F3" w:rsidP="00411B9A">
      <w:pPr>
        <w:pBdr>
          <w:top w:val="single" w:sz="4" w:space="1" w:color="F79646" w:themeColor="accent6"/>
          <w:bottom w:val="single" w:sz="4" w:space="1" w:color="F79646" w:themeColor="accent6"/>
        </w:pBdr>
        <w:shd w:val="clear" w:color="auto" w:fill="F2F2F2" w:themeFill="background1" w:themeFillShade="F2"/>
        <w:rPr>
          <w:b/>
          <w:color w:val="E36C0A" w:themeColor="accent6" w:themeShade="BF"/>
          <w:lang w:val="lt-LT"/>
        </w:rPr>
      </w:pPr>
      <w:r w:rsidRPr="00411B9A">
        <w:rPr>
          <w:b/>
          <w:color w:val="E36C0A" w:themeColor="accent6" w:themeShade="BF"/>
          <w:lang w:val="lt-LT"/>
        </w:rPr>
        <w:t>Turėkite omenyje!</w:t>
      </w:r>
    </w:p>
    <w:p w:rsidR="007323F3" w:rsidRPr="00411B9A" w:rsidRDefault="007323F3" w:rsidP="00411B9A">
      <w:pPr>
        <w:pBdr>
          <w:top w:val="single" w:sz="4" w:space="1" w:color="F79646" w:themeColor="accent6"/>
          <w:bottom w:val="single" w:sz="4" w:space="1" w:color="F79646" w:themeColor="accent6"/>
        </w:pBdr>
        <w:shd w:val="clear" w:color="auto" w:fill="F2F2F2" w:themeFill="background1" w:themeFillShade="F2"/>
        <w:rPr>
          <w:lang w:val="lt-LT"/>
        </w:rPr>
      </w:pPr>
      <w:r w:rsidRPr="00411B9A">
        <w:rPr>
          <w:lang w:val="lt-LT"/>
        </w:rPr>
        <w:t xml:space="preserve">Gerą renovacijos rezultatą pasiekti galima tik pasitelkus patyrusius projektuotojus dėka. Didelės apimties projektams turi būti suburta skirtingų sričių profesionalų integruoto projektavimo komanda. </w:t>
      </w:r>
    </w:p>
    <w:p w:rsidR="007323F3" w:rsidRPr="00411B9A" w:rsidRDefault="007323F3" w:rsidP="00C922E4">
      <w:pPr>
        <w:pStyle w:val="berschrift2"/>
        <w:rPr>
          <w:lang w:val="lt-LT"/>
        </w:rPr>
      </w:pPr>
      <w:bookmarkStart w:id="27" w:name="_Toc413611607"/>
      <w:bookmarkStart w:id="28" w:name="_Toc431563458"/>
      <w:r w:rsidRPr="00411B9A">
        <w:rPr>
          <w:lang w:val="lt-LT"/>
        </w:rPr>
        <w:t>Pastato inžinerinės sistemos</w:t>
      </w:r>
      <w:bookmarkEnd w:id="27"/>
      <w:bookmarkEnd w:id="28"/>
    </w:p>
    <w:p w:rsidR="007323F3" w:rsidRPr="00411B9A" w:rsidRDefault="007323F3" w:rsidP="007323F3">
      <w:pPr>
        <w:rPr>
          <w:lang w:val="lt-LT"/>
        </w:rPr>
      </w:pPr>
      <w:r w:rsidRPr="00411B9A">
        <w:rPr>
          <w:lang w:val="lt-LT"/>
        </w:rPr>
        <w:t xml:space="preserve">Pastato inžinerinių sistemų renovacija apima </w:t>
      </w:r>
      <w:r w:rsidRPr="00411B9A">
        <w:rPr>
          <w:b/>
          <w:lang w:val="lt-LT"/>
        </w:rPr>
        <w:t xml:space="preserve">patalpų šildymo, vandentiekio </w:t>
      </w:r>
      <w:r w:rsidRPr="00411B9A">
        <w:rPr>
          <w:lang w:val="lt-LT"/>
        </w:rPr>
        <w:t xml:space="preserve">(karšto vandens tiekimo) </w:t>
      </w:r>
      <w:r w:rsidRPr="00411B9A">
        <w:rPr>
          <w:b/>
          <w:lang w:val="lt-LT"/>
        </w:rPr>
        <w:t xml:space="preserve">ir elektros </w:t>
      </w:r>
      <w:r w:rsidRPr="00411B9A">
        <w:rPr>
          <w:lang w:val="lt-LT"/>
        </w:rPr>
        <w:t xml:space="preserve">(elektros taupymo priemonės) </w:t>
      </w:r>
      <w:r w:rsidRPr="00411B9A">
        <w:rPr>
          <w:b/>
          <w:lang w:val="lt-LT"/>
        </w:rPr>
        <w:t>inžinerines sistemas ir</w:t>
      </w:r>
      <w:r w:rsidR="00411B9A">
        <w:rPr>
          <w:b/>
          <w:lang w:val="lt-LT"/>
        </w:rPr>
        <w:t xml:space="preserve"> </w:t>
      </w:r>
      <w:r w:rsidRPr="00411B9A">
        <w:rPr>
          <w:b/>
          <w:lang w:val="lt-LT"/>
        </w:rPr>
        <w:t>valdomą vėdinimo sistemą su šilumos grąžinimu</w:t>
      </w:r>
      <w:r w:rsidRPr="00411B9A">
        <w:rPr>
          <w:lang w:val="lt-LT"/>
        </w:rPr>
        <w:t>. Išvardytas inžinerines sistemas renovuoti pavieniui galima tik tuo atveju, jei pastato apvalkalas dar naudingai tarnaus bent 15–20 metų.</w:t>
      </w:r>
    </w:p>
    <w:p w:rsidR="007323F3" w:rsidRPr="00411B9A" w:rsidRDefault="007323F3" w:rsidP="007323F3">
      <w:pPr>
        <w:rPr>
          <w:lang w:val="lt-LT"/>
        </w:rPr>
      </w:pPr>
      <w:r w:rsidRPr="00411B9A">
        <w:rPr>
          <w:lang w:val="lt-LT"/>
        </w:rPr>
        <w:t xml:space="preserve">Kitu atveju praktinė taisyklė sako: </w:t>
      </w:r>
      <w:r w:rsidRPr="00411B9A">
        <w:rPr>
          <w:b/>
          <w:lang w:val="lt-LT"/>
        </w:rPr>
        <w:t>pirma apvalkalas, tuomet inžinerinės sistemos</w:t>
      </w:r>
      <w:r w:rsidRPr="00411B9A">
        <w:rPr>
          <w:lang w:val="lt-LT"/>
        </w:rPr>
        <w:t xml:space="preserve">. </w:t>
      </w:r>
    </w:p>
    <w:p w:rsidR="007323F3" w:rsidRPr="00411B9A" w:rsidRDefault="007323F3" w:rsidP="00C922E4">
      <w:pPr>
        <w:pStyle w:val="berschrift1"/>
        <w:rPr>
          <w:lang w:val="lt-LT"/>
        </w:rPr>
      </w:pPr>
      <w:bookmarkStart w:id="29" w:name="_Toc413611608"/>
      <w:bookmarkStart w:id="30" w:name="_Toc431563459"/>
      <w:r w:rsidRPr="00411B9A">
        <w:rPr>
          <w:lang w:val="lt-LT"/>
        </w:rPr>
        <w:t>Kokie kokybės kontrolės rodikliai taikomi renovacijai?</w:t>
      </w:r>
      <w:bookmarkEnd w:id="29"/>
      <w:bookmarkEnd w:id="30"/>
    </w:p>
    <w:p w:rsidR="007323F3" w:rsidRPr="00411B9A" w:rsidRDefault="007323F3" w:rsidP="007323F3">
      <w:pPr>
        <w:ind w:left="708"/>
        <w:rPr>
          <w:b/>
          <w:lang w:val="lt-LT"/>
        </w:rPr>
      </w:pPr>
      <w:r w:rsidRPr="00411B9A">
        <w:rPr>
          <w:lang w:val="lt-LT"/>
        </w:rPr>
        <w:t xml:space="preserve">Pastato renovacijos planavimo ir įgyvendinimo procese </w:t>
      </w:r>
      <w:r w:rsidRPr="00411B9A">
        <w:rPr>
          <w:b/>
          <w:lang w:val="lt-LT"/>
        </w:rPr>
        <w:t>kokybė užtikrinama pagal šiuos kriterijus</w:t>
      </w:r>
      <w:r w:rsidRPr="00411B9A">
        <w:rPr>
          <w:lang w:val="lt-LT"/>
        </w:rPr>
        <w:t xml:space="preserve">: </w:t>
      </w:r>
    </w:p>
    <w:p w:rsidR="007323F3" w:rsidRPr="00411B9A" w:rsidRDefault="007323F3" w:rsidP="00411B9A">
      <w:pPr>
        <w:pStyle w:val="Listenabsatz"/>
        <w:rPr>
          <w:lang w:val="lt-LT"/>
        </w:rPr>
      </w:pPr>
      <w:r w:rsidRPr="00411B9A">
        <w:rPr>
          <w:lang w:val="lt-LT"/>
        </w:rPr>
        <w:t>numatyto biudžeto laikymasis;</w:t>
      </w:r>
    </w:p>
    <w:p w:rsidR="007323F3" w:rsidRPr="00411B9A" w:rsidRDefault="007323F3" w:rsidP="00411B9A">
      <w:pPr>
        <w:pStyle w:val="Listenabsatz"/>
        <w:rPr>
          <w:lang w:val="lt-LT"/>
        </w:rPr>
      </w:pPr>
      <w:r w:rsidRPr="00411B9A">
        <w:rPr>
          <w:lang w:val="lt-LT"/>
        </w:rPr>
        <w:t xml:space="preserve"> nustatytų terminų laikymasis;</w:t>
      </w:r>
    </w:p>
    <w:p w:rsidR="007323F3" w:rsidRPr="00411B9A" w:rsidRDefault="007323F3" w:rsidP="00411B9A">
      <w:pPr>
        <w:pStyle w:val="Listenabsatz"/>
        <w:rPr>
          <w:lang w:val="lt-LT"/>
        </w:rPr>
      </w:pPr>
      <w:r w:rsidRPr="00411B9A">
        <w:rPr>
          <w:lang w:val="lt-LT"/>
        </w:rPr>
        <w:t>nepriekaištingas įgyvendinimas (be broko);</w:t>
      </w:r>
    </w:p>
    <w:p w:rsidR="007323F3" w:rsidRPr="00411B9A" w:rsidRDefault="007323F3" w:rsidP="00411B9A">
      <w:pPr>
        <w:pStyle w:val="Listenabsatz"/>
        <w:rPr>
          <w:lang w:val="lt-LT"/>
        </w:rPr>
      </w:pPr>
      <w:r w:rsidRPr="00411B9A">
        <w:rPr>
          <w:lang w:val="lt-LT"/>
        </w:rPr>
        <w:t>šalčio tiltų poveikio kontrolė;</w:t>
      </w:r>
    </w:p>
    <w:p w:rsidR="007323F3" w:rsidRPr="00411B9A" w:rsidRDefault="007323F3" w:rsidP="00411B9A">
      <w:pPr>
        <w:pStyle w:val="Listenabsatz"/>
        <w:rPr>
          <w:lang w:val="lt-LT"/>
        </w:rPr>
      </w:pPr>
      <w:r w:rsidRPr="00411B9A">
        <w:rPr>
          <w:lang w:val="lt-LT"/>
        </w:rPr>
        <w:t>pastato sandarumo kontrolė;</w:t>
      </w:r>
    </w:p>
    <w:p w:rsidR="007323F3" w:rsidRPr="00411B9A" w:rsidRDefault="007323F3" w:rsidP="00411B9A">
      <w:pPr>
        <w:pStyle w:val="Listenabsatz"/>
        <w:rPr>
          <w:lang w:val="lt-LT"/>
        </w:rPr>
      </w:pPr>
      <w:r w:rsidRPr="00411B9A">
        <w:rPr>
          <w:lang w:val="lt-LT"/>
        </w:rPr>
        <w:t>žadėto našumo pasiekimas (pvz., energijos suvartojimas po</w:t>
      </w:r>
      <w:r w:rsidR="00411B9A">
        <w:rPr>
          <w:lang w:val="lt-LT"/>
        </w:rPr>
        <w:t xml:space="preserve"> </w:t>
      </w:r>
      <w:r w:rsidRPr="00411B9A">
        <w:rPr>
          <w:lang w:val="lt-LT"/>
        </w:rPr>
        <w:t>renovacijos).</w:t>
      </w:r>
    </w:p>
    <w:p w:rsidR="007323F3" w:rsidRPr="00411B9A" w:rsidRDefault="007323F3" w:rsidP="00411B9A">
      <w:pPr>
        <w:rPr>
          <w:lang w:val="lt-LT"/>
        </w:rPr>
      </w:pPr>
      <w:r w:rsidRPr="00411B9A">
        <w:rPr>
          <w:lang w:val="lt-LT"/>
        </w:rPr>
        <w:t xml:space="preserve">Šiuo metu egzistuoja keletas kokybei užtikrinti skirtų </w:t>
      </w:r>
      <w:r w:rsidRPr="00411B9A">
        <w:rPr>
          <w:b/>
          <w:lang w:val="lt-LT"/>
        </w:rPr>
        <w:t>planavimo ir skaičiavimo priemonių</w:t>
      </w:r>
      <w:r w:rsidRPr="00411B9A">
        <w:rPr>
          <w:lang w:val="lt-LT"/>
        </w:rPr>
        <w:t>. Kiekviena iš šių priemonių turi vertinimo sistemą objektyviam palyginimui (skirtingų pastatų arba skirtingų savybių prieš renovaciją ir po jos).</w:t>
      </w:r>
    </w:p>
    <w:p w:rsidR="007323F3" w:rsidRPr="00411B9A" w:rsidRDefault="007323F3" w:rsidP="00411B9A">
      <w:pPr>
        <w:pStyle w:val="berschrift1"/>
        <w:rPr>
          <w:lang w:val="lt-LT"/>
        </w:rPr>
      </w:pPr>
      <w:r w:rsidRPr="00411B9A">
        <w:rPr>
          <w:lang w:val="lt-LT"/>
        </w:rPr>
        <w:tab/>
      </w:r>
      <w:bookmarkStart w:id="31" w:name="_Toc431563460"/>
      <w:r w:rsidRPr="00411B9A">
        <w:rPr>
          <w:lang w:val="lt-LT"/>
        </w:rPr>
        <w:t>Šiluminės renovacijos privalumai</w:t>
      </w:r>
      <w:bookmarkEnd w:id="31"/>
    </w:p>
    <w:p w:rsidR="007323F3" w:rsidRPr="00411B9A" w:rsidRDefault="007323F3" w:rsidP="00411B9A">
      <w:pPr>
        <w:rPr>
          <w:lang w:val="lt-LT"/>
        </w:rPr>
      </w:pPr>
      <w:r w:rsidRPr="00411B9A">
        <w:rPr>
          <w:lang w:val="lt-LT"/>
        </w:rPr>
        <w:t>Tik nuo pastato savininko priklausys, ar pastatas bus nugriautas, ar renovuotas, ar renovacijos metu bus siekiama beveik nulinės energijos pastato arba pasyvaus namo standartų įgyvendinimo. Nepaisant to, projektuotojai ir darbų vadovai privalo pasitelkti konkrečius argumentus, kad įtikintų savininką pasirinkti tinkamiausią renovacijos variantą. Toliau išvardyti pagrindiniai argumentai šiluminės renovacijos naudai:</w:t>
      </w:r>
    </w:p>
    <w:p w:rsidR="007323F3" w:rsidRPr="00411B9A" w:rsidRDefault="007323F3" w:rsidP="00411B9A">
      <w:pPr>
        <w:pStyle w:val="Listenabsatz"/>
        <w:rPr>
          <w:lang w:val="lt-LT"/>
        </w:rPr>
      </w:pPr>
      <w:r w:rsidRPr="00411B9A">
        <w:rPr>
          <w:lang w:val="lt-LT"/>
        </w:rPr>
        <w:t xml:space="preserve">Žymiai </w:t>
      </w:r>
      <w:r w:rsidRPr="00411B9A">
        <w:rPr>
          <w:b/>
          <w:lang w:val="lt-LT"/>
        </w:rPr>
        <w:t>sumažėja energijos ir eksploatavimo sąnaudos</w:t>
      </w:r>
      <w:r w:rsidRPr="00411B9A">
        <w:rPr>
          <w:lang w:val="lt-LT"/>
        </w:rPr>
        <w:t xml:space="preserve"> dėl sumažėjusio šildymo energijos poreikio.</w:t>
      </w:r>
    </w:p>
    <w:p w:rsidR="007323F3" w:rsidRPr="00411B9A" w:rsidRDefault="007323F3" w:rsidP="00411B9A">
      <w:pPr>
        <w:pStyle w:val="Listenabsatz"/>
        <w:rPr>
          <w:lang w:val="lt-LT"/>
        </w:rPr>
      </w:pPr>
      <w:r w:rsidRPr="00411B9A">
        <w:rPr>
          <w:lang w:val="lt-LT"/>
        </w:rPr>
        <w:t xml:space="preserve">Šilumos renovacijos projektui galima gauti </w:t>
      </w:r>
      <w:r w:rsidRPr="00411B9A">
        <w:rPr>
          <w:b/>
          <w:lang w:val="lt-LT"/>
        </w:rPr>
        <w:t>valstybės paramą</w:t>
      </w:r>
      <w:r w:rsidRPr="00411B9A">
        <w:rPr>
          <w:lang w:val="lt-LT"/>
        </w:rPr>
        <w:t>.</w:t>
      </w:r>
    </w:p>
    <w:p w:rsidR="007323F3" w:rsidRPr="00411B9A" w:rsidRDefault="007323F3" w:rsidP="00411B9A">
      <w:pPr>
        <w:pStyle w:val="Listenabsatz"/>
        <w:rPr>
          <w:b/>
          <w:lang w:val="lt-LT"/>
        </w:rPr>
      </w:pPr>
      <w:r w:rsidRPr="00411B9A">
        <w:rPr>
          <w:lang w:val="lt-LT"/>
        </w:rPr>
        <w:t xml:space="preserve">Dėl renovacijos ir jos metu įdiegtų energiškai naudingų priemonių </w:t>
      </w:r>
      <w:r w:rsidRPr="00411B9A">
        <w:rPr>
          <w:b/>
          <w:lang w:val="lt-LT"/>
        </w:rPr>
        <w:t xml:space="preserve">naudingasis pastato tarnavimo laikas </w:t>
      </w:r>
      <w:r w:rsidRPr="00411B9A">
        <w:rPr>
          <w:lang w:val="lt-LT"/>
        </w:rPr>
        <w:t>pailgėja, o pastato vertė laikui bėgant nemažėja arba net didėja.</w:t>
      </w:r>
    </w:p>
    <w:p w:rsidR="007323F3" w:rsidRPr="00411B9A" w:rsidRDefault="007323F3" w:rsidP="00411B9A">
      <w:pPr>
        <w:pStyle w:val="Listenabsatz"/>
        <w:rPr>
          <w:b/>
          <w:lang w:val="lt-LT"/>
        </w:rPr>
      </w:pPr>
      <w:r w:rsidRPr="00411B9A">
        <w:rPr>
          <w:lang w:val="lt-LT"/>
        </w:rPr>
        <w:t>Jeigu pastato sudedamosioms dalims būtinas atnaujinimas, derėtų taikyti</w:t>
      </w:r>
      <w:r w:rsidR="00411B9A">
        <w:rPr>
          <w:lang w:val="lt-LT"/>
        </w:rPr>
        <w:t xml:space="preserve"> </w:t>
      </w:r>
      <w:r w:rsidRPr="00411B9A">
        <w:rPr>
          <w:b/>
          <w:lang w:val="lt-LT"/>
        </w:rPr>
        <w:t>aukščiausios energinio naudingumo klasės standartus</w:t>
      </w:r>
      <w:r w:rsidRPr="00411B9A">
        <w:rPr>
          <w:lang w:val="lt-LT"/>
        </w:rPr>
        <w:t>, nes, pasielgus priešingai, gana greitai prireiks dar vienos renovacijos.</w:t>
      </w:r>
    </w:p>
    <w:p w:rsidR="007323F3" w:rsidRPr="00411B9A" w:rsidRDefault="007323F3" w:rsidP="00411B9A">
      <w:pPr>
        <w:pStyle w:val="Listenabsatz"/>
        <w:rPr>
          <w:lang w:val="lt-LT"/>
        </w:rPr>
      </w:pPr>
      <w:r w:rsidRPr="00411B9A">
        <w:rPr>
          <w:lang w:val="lt-LT"/>
        </w:rPr>
        <w:t xml:space="preserve">Padidėja gyvenimo komfortas. </w:t>
      </w:r>
    </w:p>
    <w:p w:rsidR="007323F3" w:rsidRPr="00411B9A" w:rsidRDefault="007323F3" w:rsidP="00411B9A">
      <w:pPr>
        <w:pStyle w:val="Listenabsatz"/>
        <w:rPr>
          <w:b/>
          <w:lang w:val="lt-LT"/>
        </w:rPr>
      </w:pPr>
      <w:r w:rsidRPr="00411B9A">
        <w:rPr>
          <w:lang w:val="lt-LT"/>
        </w:rPr>
        <w:t>Išsaugoma pastato gyventojų emocinė vertė (</w:t>
      </w:r>
      <w:r w:rsidRPr="00411B9A">
        <w:rPr>
          <w:b/>
          <w:lang w:val="lt-LT"/>
        </w:rPr>
        <w:t>prieraišumas senam pastatui</w:t>
      </w:r>
      <w:r w:rsidRPr="00411B9A">
        <w:rPr>
          <w:lang w:val="lt-LT"/>
        </w:rPr>
        <w:t>)</w:t>
      </w:r>
      <w:r w:rsidRPr="00411B9A">
        <w:rPr>
          <w:b/>
          <w:lang w:val="lt-LT"/>
        </w:rPr>
        <w:t xml:space="preserve">. </w:t>
      </w:r>
    </w:p>
    <w:p w:rsidR="007323F3" w:rsidRPr="00411B9A" w:rsidRDefault="007323F3" w:rsidP="00411B9A">
      <w:pPr>
        <w:pStyle w:val="Listenabsatz"/>
        <w:rPr>
          <w:lang w:val="lt-LT"/>
        </w:rPr>
      </w:pPr>
      <w:r w:rsidRPr="00411B9A">
        <w:rPr>
          <w:lang w:val="lt-LT"/>
        </w:rPr>
        <w:t xml:space="preserve">Renovacija padeda </w:t>
      </w:r>
      <w:r w:rsidRPr="00411B9A">
        <w:rPr>
          <w:b/>
          <w:lang w:val="lt-LT"/>
        </w:rPr>
        <w:t>išvengti klimato kaitos</w:t>
      </w:r>
      <w:r w:rsidRPr="00411B9A">
        <w:rPr>
          <w:lang w:val="lt-LT"/>
        </w:rPr>
        <w:t xml:space="preserve"> (pasirinkus renovaciją, suvartojama mažiau išteklių nei naujos statybos atveju,</w:t>
      </w:r>
      <w:r w:rsidR="00411B9A">
        <w:rPr>
          <w:lang w:val="lt-LT"/>
        </w:rPr>
        <w:t xml:space="preserve"> </w:t>
      </w:r>
      <w:r w:rsidRPr="00411B9A">
        <w:rPr>
          <w:lang w:val="lt-LT"/>
        </w:rPr>
        <w:t>o dėl sumažėjusio energijos poreikio išskiriama mažiau CO</w:t>
      </w:r>
      <w:r w:rsidRPr="00411B9A">
        <w:rPr>
          <w:vertAlign w:val="subscript"/>
          <w:lang w:val="lt-LT"/>
        </w:rPr>
        <w:t>2</w:t>
      </w:r>
      <w:r w:rsidRPr="00411B9A">
        <w:rPr>
          <w:lang w:val="lt-LT"/>
        </w:rPr>
        <w:t xml:space="preserve">). </w:t>
      </w:r>
    </w:p>
    <w:p w:rsidR="007323F3" w:rsidRPr="00411B9A" w:rsidRDefault="007323F3" w:rsidP="007323F3">
      <w:pPr>
        <w:spacing w:after="0"/>
        <w:rPr>
          <w:lang w:val="lt-LT"/>
        </w:rPr>
      </w:pPr>
      <w:r w:rsidRPr="00411B9A">
        <w:rPr>
          <w:lang w:val="lt-LT"/>
        </w:rPr>
        <w:br w:type="page"/>
      </w:r>
    </w:p>
    <w:p w:rsidR="00411B9A" w:rsidRPr="00411B9A" w:rsidRDefault="007323F3" w:rsidP="00411B9A">
      <w:pPr>
        <w:pStyle w:val="berschrift1"/>
        <w:rPr>
          <w:noProof/>
          <w:lang w:val="lt-LT"/>
        </w:rPr>
      </w:pPr>
      <w:bookmarkStart w:id="32" w:name="_Toc431563461"/>
      <w:r w:rsidRPr="00411B9A">
        <w:rPr>
          <w:lang w:val="lt-LT"/>
        </w:rPr>
        <w:t>Paveikslų sąrašas</w:t>
      </w:r>
      <w:bookmarkEnd w:id="0"/>
      <w:bookmarkEnd w:id="32"/>
      <w:r w:rsidR="00FA6ED1">
        <w:rPr>
          <w:lang w:val="lt-LT"/>
        </w:rPr>
        <w:fldChar w:fldCharType="begin"/>
      </w:r>
      <w:r w:rsidR="00411B9A" w:rsidRPr="00411B9A">
        <w:rPr>
          <w:lang w:val="lt-LT"/>
        </w:rPr>
        <w:instrText xml:space="preserve"> TOC \h \z \c "pav." </w:instrText>
      </w:r>
      <w:r w:rsidR="00FA6ED1">
        <w:rPr>
          <w:lang w:val="lt-LT"/>
        </w:rPr>
        <w:fldChar w:fldCharType="separate"/>
      </w:r>
    </w:p>
    <w:p w:rsidR="00411B9A" w:rsidRDefault="00781D83">
      <w:pPr>
        <w:pStyle w:val="Abbildungsverzeichnis"/>
        <w:tabs>
          <w:tab w:val="right" w:leader="dot" w:pos="8778"/>
        </w:tabs>
        <w:rPr>
          <w:rFonts w:asciiTheme="minorHAnsi" w:eastAsiaTheme="minorEastAsia" w:hAnsiTheme="minorHAnsi"/>
          <w:noProof/>
          <w:sz w:val="22"/>
          <w:lang w:val="de-AT" w:eastAsia="de-AT"/>
        </w:rPr>
      </w:pPr>
      <w:hyperlink w:anchor="_Toc430614518" w:history="1">
        <w:r w:rsidR="00411B9A" w:rsidRPr="001C4157">
          <w:rPr>
            <w:rStyle w:val="Hyperlink"/>
            <w:noProof/>
          </w:rPr>
          <w:t>pav. 1</w:t>
        </w:r>
        <w:r w:rsidR="00411B9A" w:rsidRPr="001C4157">
          <w:rPr>
            <w:rStyle w:val="Hyperlink"/>
            <w:noProof/>
            <w:lang w:val="lt-LT"/>
          </w:rPr>
          <w:t>: Kairėje: devynioliktojo amžiaus vila prieš renovaciją (šaltinis: GrAT) Dešinėje: daugiabučiai prieš renovaciją Lince, Austrijoje (šaltinis: Domenig-Meisinger/Willensdorfer 2007)</w:t>
        </w:r>
        <w:r w:rsidR="00411B9A">
          <w:rPr>
            <w:noProof/>
            <w:webHidden/>
          </w:rPr>
          <w:tab/>
        </w:r>
        <w:r w:rsidR="00FA6ED1">
          <w:rPr>
            <w:noProof/>
            <w:webHidden/>
          </w:rPr>
          <w:fldChar w:fldCharType="begin"/>
        </w:r>
        <w:r w:rsidR="00411B9A">
          <w:rPr>
            <w:noProof/>
            <w:webHidden/>
          </w:rPr>
          <w:instrText xml:space="preserve"> PAGEREF _Toc430614518 \h </w:instrText>
        </w:r>
        <w:r w:rsidR="00FA6ED1">
          <w:rPr>
            <w:noProof/>
            <w:webHidden/>
          </w:rPr>
        </w:r>
        <w:r w:rsidR="00FA6ED1">
          <w:rPr>
            <w:noProof/>
            <w:webHidden/>
          </w:rPr>
          <w:fldChar w:fldCharType="separate"/>
        </w:r>
        <w:r w:rsidR="00C922E4">
          <w:rPr>
            <w:noProof/>
            <w:webHidden/>
          </w:rPr>
          <w:t>3</w:t>
        </w:r>
        <w:r w:rsidR="00FA6ED1">
          <w:rPr>
            <w:noProof/>
            <w:webHidden/>
          </w:rPr>
          <w:fldChar w:fldCharType="end"/>
        </w:r>
      </w:hyperlink>
    </w:p>
    <w:p w:rsidR="00411B9A" w:rsidRDefault="00781D83">
      <w:pPr>
        <w:pStyle w:val="Abbildungsverzeichnis"/>
        <w:tabs>
          <w:tab w:val="right" w:leader="dot" w:pos="8778"/>
        </w:tabs>
        <w:rPr>
          <w:rFonts w:asciiTheme="minorHAnsi" w:eastAsiaTheme="minorEastAsia" w:hAnsiTheme="minorHAnsi"/>
          <w:noProof/>
          <w:sz w:val="22"/>
          <w:lang w:val="de-AT" w:eastAsia="de-AT"/>
        </w:rPr>
      </w:pPr>
      <w:hyperlink w:anchor="_Toc430614519" w:history="1">
        <w:r w:rsidR="00411B9A" w:rsidRPr="001C4157">
          <w:rPr>
            <w:rStyle w:val="Hyperlink"/>
            <w:noProof/>
          </w:rPr>
          <w:t>pav. 2</w:t>
        </w:r>
        <w:r w:rsidR="00411B9A" w:rsidRPr="001C4157">
          <w:rPr>
            <w:rStyle w:val="Hyperlink"/>
            <w:noProof/>
            <w:lang w:val="lt-LT"/>
          </w:rPr>
          <w:t xml:space="preserve">: </w:t>
        </w:r>
        <w:r w:rsidR="00411B9A" w:rsidRPr="001C4157">
          <w:rPr>
            <w:rStyle w:val="Hyperlink"/>
            <w:noProof/>
          </w:rPr>
          <w:t xml:space="preserve">Daugiabutis gyvenamasis namas iki šiluminės renovacijos (šaltinis: </w:t>
        </w:r>
        <w:r w:rsidR="00411B9A" w:rsidRPr="001C4157">
          <w:rPr>
            <w:rStyle w:val="Hyperlink"/>
            <w:noProof/>
            <w:lang w:val="lt-LT"/>
          </w:rPr>
          <w:t>Schulze Darup)</w:t>
        </w:r>
        <w:r w:rsidR="00411B9A">
          <w:rPr>
            <w:noProof/>
            <w:webHidden/>
          </w:rPr>
          <w:tab/>
        </w:r>
        <w:r w:rsidR="00FA6ED1">
          <w:rPr>
            <w:noProof/>
            <w:webHidden/>
          </w:rPr>
          <w:fldChar w:fldCharType="begin"/>
        </w:r>
        <w:r w:rsidR="00411B9A">
          <w:rPr>
            <w:noProof/>
            <w:webHidden/>
          </w:rPr>
          <w:instrText xml:space="preserve"> PAGEREF _Toc430614519 \h </w:instrText>
        </w:r>
        <w:r w:rsidR="00FA6ED1">
          <w:rPr>
            <w:noProof/>
            <w:webHidden/>
          </w:rPr>
        </w:r>
        <w:r w:rsidR="00FA6ED1">
          <w:rPr>
            <w:noProof/>
            <w:webHidden/>
          </w:rPr>
          <w:fldChar w:fldCharType="separate"/>
        </w:r>
        <w:r w:rsidR="00C922E4">
          <w:rPr>
            <w:noProof/>
            <w:webHidden/>
          </w:rPr>
          <w:t>5</w:t>
        </w:r>
        <w:r w:rsidR="00FA6ED1">
          <w:rPr>
            <w:noProof/>
            <w:webHidden/>
          </w:rPr>
          <w:fldChar w:fldCharType="end"/>
        </w:r>
      </w:hyperlink>
    </w:p>
    <w:p w:rsidR="008C4544" w:rsidRDefault="00FA6ED1" w:rsidP="007323F3">
      <w:pPr>
        <w:rPr>
          <w:lang w:val="lt-LT"/>
        </w:rPr>
      </w:pPr>
      <w:r>
        <w:rPr>
          <w:lang w:val="lt-LT"/>
        </w:rPr>
        <w:fldChar w:fldCharType="end"/>
      </w:r>
    </w:p>
    <w:p w:rsidR="008C4544" w:rsidRDefault="008C4544">
      <w:pPr>
        <w:tabs>
          <w:tab w:val="clear" w:pos="1162"/>
        </w:tabs>
        <w:spacing w:after="200" w:line="276" w:lineRule="auto"/>
        <w:ind w:left="0"/>
        <w:rPr>
          <w:lang w:val="lt-LT"/>
        </w:rPr>
      </w:pPr>
      <w:r>
        <w:rPr>
          <w:lang w:val="lt-LT"/>
        </w:rPr>
        <w:br w:type="page"/>
      </w:r>
    </w:p>
    <w:p w:rsidR="008C4544" w:rsidRPr="008C4544" w:rsidRDefault="008C4544" w:rsidP="008C4544">
      <w:pPr>
        <w:pStyle w:val="berschrift1"/>
        <w:rPr>
          <w:rFonts w:eastAsia="Times New Roman"/>
          <w:noProof/>
          <w:kern w:val="32"/>
          <w:lang w:val="lt-LT" w:eastAsia="de-AT"/>
        </w:rPr>
      </w:pPr>
      <w:bookmarkStart w:id="33" w:name="_Toc410043805"/>
      <w:bookmarkStart w:id="34" w:name="_Toc431563462"/>
      <w:r w:rsidRPr="008C4544">
        <w:rPr>
          <w:rFonts w:eastAsia="Times New Roman"/>
          <w:noProof/>
          <w:kern w:val="32"/>
          <w:lang w:val="lt-LT" w:eastAsia="de-AT"/>
        </w:rPr>
        <w:t>Atsakomybės apribojimas</w:t>
      </w:r>
      <w:bookmarkEnd w:id="33"/>
      <w:bookmarkEnd w:id="34"/>
    </w:p>
    <w:p w:rsidR="008C4544" w:rsidRPr="008C4544" w:rsidRDefault="008C4544" w:rsidP="008C4544">
      <w:pPr>
        <w:keepNext/>
        <w:tabs>
          <w:tab w:val="clear" w:pos="1162"/>
          <w:tab w:val="num" w:pos="-360"/>
        </w:tabs>
        <w:spacing w:before="360" w:after="240" w:line="276" w:lineRule="auto"/>
        <w:ind w:left="357" w:hanging="357"/>
        <w:outlineLvl w:val="0"/>
        <w:rPr>
          <w:rFonts w:eastAsia="Times New Roman" w:cs="Arial"/>
          <w:b/>
          <w:noProof/>
          <w:kern w:val="32"/>
          <w:szCs w:val="21"/>
          <w:lang w:val="en-GB" w:eastAsia="de-AT"/>
        </w:rPr>
      </w:pPr>
      <w:r w:rsidRPr="008C4544">
        <w:rPr>
          <w:rFonts w:eastAsia="Times New Roman" w:cs="Arial"/>
          <w:b/>
          <w:noProof/>
          <w:kern w:val="32"/>
          <w:szCs w:val="21"/>
          <w:lang w:val="en-GB" w:eastAsia="de-AT"/>
        </w:rPr>
        <w:t>Išleista:</w:t>
      </w:r>
    </w:p>
    <w:p w:rsidR="00FC4D7E" w:rsidRPr="006D3D15" w:rsidRDefault="00FC4D7E" w:rsidP="00FC4D7E">
      <w:pPr>
        <w:spacing w:after="0" w:line="276" w:lineRule="auto"/>
        <w:ind w:left="0"/>
        <w:rPr>
          <w:rFonts w:eastAsia="Times New Roman" w:cs="Arial"/>
          <w:noProof/>
          <w:szCs w:val="21"/>
          <w:lang w:eastAsia="de-DE"/>
        </w:rPr>
      </w:pPr>
      <w:r w:rsidRPr="006D3D15">
        <w:rPr>
          <w:rFonts w:eastAsia="Times New Roman" w:cs="Arial"/>
          <w:noProof/>
          <w:szCs w:val="21"/>
          <w:lang w:eastAsia="de-DE"/>
        </w:rPr>
        <w:drawing>
          <wp:inline distT="0" distB="0" distL="0" distR="0" wp14:anchorId="4A113AA3" wp14:editId="12034D12">
            <wp:extent cx="1695544" cy="824400"/>
            <wp:effectExtent l="0" t="0" r="0" b="0"/>
            <wp:docPr id="8" name="Grafik 8"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FC4D7E" w:rsidRDefault="00FC4D7E" w:rsidP="00FC4D7E">
      <w:pPr>
        <w:spacing w:after="0" w:line="276" w:lineRule="auto"/>
        <w:ind w:left="0"/>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FC4D7E" w:rsidRPr="006D3D15" w:rsidRDefault="00FC4D7E" w:rsidP="00FC4D7E">
      <w:pPr>
        <w:spacing w:after="0" w:line="276" w:lineRule="auto"/>
        <w:ind w:left="0"/>
        <w:rPr>
          <w:rFonts w:eastAsia="Times New Roman" w:cs="Arial"/>
          <w:noProof/>
          <w:szCs w:val="21"/>
          <w:lang w:eastAsia="de-DE"/>
        </w:rPr>
      </w:pPr>
    </w:p>
    <w:p w:rsidR="00FC4D7E" w:rsidRPr="004A74FF" w:rsidRDefault="00FC4D7E" w:rsidP="00FC4D7E">
      <w:pPr>
        <w:spacing w:after="0" w:line="276" w:lineRule="auto"/>
        <w:ind w:left="0"/>
        <w:rPr>
          <w:rFonts w:eastAsia="Times New Roman" w:cs="Arial"/>
          <w:noProof/>
          <w:szCs w:val="21"/>
          <w:lang w:eastAsia="de-DE"/>
        </w:rPr>
      </w:pPr>
      <w:r w:rsidRPr="004A74FF">
        <w:rPr>
          <w:rFonts w:eastAsia="Times New Roman" w:cs="Arial"/>
          <w:noProof/>
          <w:szCs w:val="21"/>
          <w:lang w:eastAsia="de-DE"/>
        </w:rPr>
        <w:t>Postfach 16</w:t>
      </w:r>
      <w:r w:rsidRPr="004A74FF">
        <w:rPr>
          <w:rFonts w:eastAsia="Times New Roman" w:cs="Arial"/>
          <w:noProof/>
          <w:szCs w:val="21"/>
          <w:lang w:eastAsia="de-DE"/>
        </w:rPr>
        <w:br/>
        <w:t>1082 Vienna</w:t>
      </w:r>
      <w:r w:rsidRPr="004A74FF">
        <w:rPr>
          <w:rFonts w:eastAsia="Times New Roman" w:cs="Arial"/>
          <w:noProof/>
          <w:szCs w:val="21"/>
          <w:lang w:eastAsia="de-DE"/>
        </w:rPr>
        <w:br/>
        <w:t>Austria</w:t>
      </w:r>
    </w:p>
    <w:p w:rsidR="00FC4D7E" w:rsidRPr="00844DC3" w:rsidRDefault="00FC4D7E" w:rsidP="00FC4D7E">
      <w:pPr>
        <w:spacing w:after="0" w:line="276" w:lineRule="auto"/>
        <w:ind w:left="0"/>
        <w:rPr>
          <w:rFonts w:eastAsia="Times New Roman" w:cs="Arial"/>
          <w:noProof/>
          <w:szCs w:val="21"/>
          <w:lang w:eastAsia="de-DE"/>
        </w:rPr>
      </w:pPr>
      <w:r w:rsidRPr="00844DC3">
        <w:rPr>
          <w:rFonts w:eastAsia="Times New Roman" w:cs="Arial"/>
          <w:noProof/>
          <w:szCs w:val="21"/>
          <w:lang w:eastAsia="de-DE"/>
        </w:rPr>
        <w:t xml:space="preserve">Email: info(at)e-genius.at </w:t>
      </w:r>
    </w:p>
    <w:p w:rsidR="00FC4D7E" w:rsidRPr="00844DC3" w:rsidRDefault="00FC4D7E" w:rsidP="00FC4D7E">
      <w:pPr>
        <w:spacing w:after="0" w:line="276" w:lineRule="auto"/>
        <w:ind w:left="0"/>
        <w:rPr>
          <w:rFonts w:eastAsia="Times New Roman" w:cs="Arial"/>
          <w:noProof/>
          <w:szCs w:val="21"/>
          <w:lang w:eastAsia="de-DE"/>
        </w:rPr>
      </w:pPr>
    </w:p>
    <w:p w:rsidR="00FC4D7E" w:rsidRPr="00844DC3" w:rsidRDefault="00FC4D7E" w:rsidP="00FC4D7E">
      <w:pPr>
        <w:spacing w:after="0" w:line="276" w:lineRule="auto"/>
        <w:ind w:left="0"/>
        <w:rPr>
          <w:rFonts w:eastAsia="Times New Roman" w:cs="Arial"/>
          <w:noProof/>
          <w:szCs w:val="21"/>
          <w:lang w:eastAsia="de-DE"/>
        </w:rPr>
      </w:pPr>
      <w:r w:rsidRPr="00140790">
        <w:rPr>
          <w:rFonts w:eastAsia="Times New Roman" w:cs="Arial"/>
          <w:noProof/>
          <w:szCs w:val="21"/>
          <w:lang w:val="it-IT" w:eastAsia="de-AT"/>
        </w:rPr>
        <w:t>Projekto vadovas:</w:t>
      </w:r>
      <w:r w:rsidRPr="00140790">
        <w:rPr>
          <w:rFonts w:eastAsia="Times New Roman" w:cs="Arial"/>
          <w:noProof/>
          <w:szCs w:val="21"/>
          <w:lang w:val="it-IT" w:eastAsia="de-AT"/>
        </w:rPr>
        <w:br/>
      </w:r>
      <w:r w:rsidRPr="00844DC3">
        <w:rPr>
          <w:rFonts w:eastAsia="Times New Roman" w:cs="Arial"/>
          <w:noProof/>
          <w:szCs w:val="21"/>
          <w:lang w:eastAsia="de-DE"/>
        </w:rPr>
        <w:t>Dr. Katharina Zwiauer</w:t>
      </w:r>
      <w:r w:rsidRPr="00844DC3">
        <w:rPr>
          <w:rFonts w:eastAsia="Times New Roman" w:cs="Arial"/>
          <w:noProof/>
          <w:szCs w:val="21"/>
          <w:lang w:eastAsia="de-DE"/>
        </w:rPr>
        <w:br/>
        <w:t>Email: katharina.zwiauer(at)e-genius.at</w:t>
      </w:r>
    </w:p>
    <w:p w:rsidR="008C4544" w:rsidRPr="00FC4D7E" w:rsidRDefault="008C4544" w:rsidP="008C4544">
      <w:pPr>
        <w:tabs>
          <w:tab w:val="clear" w:pos="1162"/>
        </w:tabs>
        <w:spacing w:after="0" w:line="276" w:lineRule="auto"/>
        <w:ind w:left="0"/>
        <w:rPr>
          <w:rFonts w:eastAsia="Times New Roman" w:cs="Arial"/>
          <w:noProof/>
          <w:szCs w:val="21"/>
          <w:lang w:eastAsia="de-AT"/>
        </w:rPr>
      </w:pPr>
    </w:p>
    <w:p w:rsidR="008C4544" w:rsidRPr="008C4544" w:rsidRDefault="008C4544" w:rsidP="008C4544">
      <w:pPr>
        <w:tabs>
          <w:tab w:val="clear" w:pos="1162"/>
        </w:tabs>
        <w:spacing w:after="0" w:line="276" w:lineRule="auto"/>
        <w:ind w:left="0"/>
        <w:rPr>
          <w:rFonts w:eastAsia="Times New Roman" w:cs="Arial"/>
          <w:noProof/>
          <w:szCs w:val="21"/>
          <w:lang w:val="it-IT" w:eastAsia="de-AT"/>
        </w:rPr>
      </w:pPr>
      <w:r w:rsidRPr="008C4544">
        <w:rPr>
          <w:rFonts w:eastAsia="Times New Roman" w:cs="Arial"/>
          <w:noProof/>
          <w:szCs w:val="21"/>
          <w:lang w:val="it-IT" w:eastAsia="de-AT"/>
        </w:rPr>
        <w:t>Autoriai ir pritaikymas mokymo tikslams: Dr. Burkhard Schulze Darup, Dr. Katharina Zwiauer, Magdalena Burghardt, MA</w:t>
      </w:r>
    </w:p>
    <w:p w:rsidR="008C4544" w:rsidRPr="008C4544" w:rsidRDefault="008C4544" w:rsidP="008C4544">
      <w:pPr>
        <w:tabs>
          <w:tab w:val="clear" w:pos="1162"/>
        </w:tabs>
        <w:spacing w:after="0" w:line="276" w:lineRule="auto"/>
        <w:ind w:left="0"/>
        <w:rPr>
          <w:rFonts w:eastAsia="Times New Roman" w:cs="Arial"/>
          <w:noProof/>
          <w:szCs w:val="21"/>
          <w:lang w:val="it-IT" w:eastAsia="de-AT"/>
        </w:rPr>
      </w:pPr>
      <w:r w:rsidRPr="008C4544">
        <w:rPr>
          <w:rFonts w:eastAsia="Times New Roman" w:cs="Arial"/>
          <w:noProof/>
          <w:szCs w:val="21"/>
          <w:lang w:val="it-IT" w:eastAsia="de-AT"/>
        </w:rPr>
        <w:t>Maketavimas: Magdalena Burghardt, MA</w:t>
      </w:r>
    </w:p>
    <w:p w:rsidR="008C4544" w:rsidRPr="008C4544" w:rsidRDefault="008C4544" w:rsidP="008C4544">
      <w:pPr>
        <w:tabs>
          <w:tab w:val="clear" w:pos="1162"/>
        </w:tabs>
        <w:spacing w:after="0" w:line="276" w:lineRule="auto"/>
        <w:ind w:left="0"/>
        <w:rPr>
          <w:rFonts w:eastAsia="Times New Roman" w:cs="Arial"/>
          <w:noProof/>
          <w:szCs w:val="21"/>
          <w:lang w:val="it-IT" w:eastAsia="de-AT"/>
        </w:rPr>
      </w:pPr>
    </w:p>
    <w:p w:rsidR="008C4544" w:rsidRPr="008C4544" w:rsidRDefault="008C4544" w:rsidP="008C4544">
      <w:pPr>
        <w:tabs>
          <w:tab w:val="clear" w:pos="1162"/>
        </w:tabs>
        <w:spacing w:after="0" w:line="276" w:lineRule="auto"/>
        <w:ind w:left="0"/>
        <w:rPr>
          <w:rFonts w:eastAsia="Times New Roman" w:cs="Arial"/>
          <w:noProof/>
          <w:szCs w:val="21"/>
          <w:lang w:val="it-IT" w:eastAsia="de-AT"/>
        </w:rPr>
      </w:pPr>
      <w:r w:rsidRPr="008C4544">
        <w:rPr>
          <w:rFonts w:eastAsia="Times New Roman" w:cs="Arial"/>
          <w:noProof/>
          <w:szCs w:val="21"/>
          <w:lang w:val="it-IT" w:eastAsia="de-AT"/>
        </w:rPr>
        <w:t>Šis mokymo modulis parengtas bendradarbiaujant su:</w:t>
      </w:r>
    </w:p>
    <w:p w:rsidR="008C4544" w:rsidRPr="008C4544" w:rsidRDefault="008C4544" w:rsidP="008C4544">
      <w:pPr>
        <w:tabs>
          <w:tab w:val="clear" w:pos="1162"/>
        </w:tabs>
        <w:autoSpaceDN w:val="0"/>
        <w:spacing w:after="0" w:line="276" w:lineRule="auto"/>
        <w:ind w:left="0"/>
        <w:textAlignment w:val="baseline"/>
        <w:rPr>
          <w:rFonts w:eastAsia="Calibri" w:cs="Times New Roman"/>
          <w:szCs w:val="21"/>
          <w:lang w:val="it-IT"/>
        </w:rPr>
      </w:pPr>
      <w:proofErr w:type="spellStart"/>
      <w:r w:rsidRPr="008C4544">
        <w:rPr>
          <w:rFonts w:eastAsia="Calibri" w:cs="Times New Roman"/>
          <w:color w:val="000000"/>
          <w:szCs w:val="21"/>
          <w:lang w:val="it-IT"/>
        </w:rPr>
        <w:t>VšĮ</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Vilniaus</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statybininkų</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rengimo</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centru</w:t>
      </w:r>
      <w:proofErr w:type="spellEnd"/>
      <w:r w:rsidRPr="008C4544">
        <w:rPr>
          <w:rFonts w:eastAsia="Calibri" w:cs="Times New Roman"/>
          <w:color w:val="000000"/>
          <w:szCs w:val="21"/>
          <w:lang w:val="it-IT"/>
        </w:rPr>
        <w:br/>
      </w:r>
      <w:proofErr w:type="spellStart"/>
      <w:r w:rsidRPr="008C4544">
        <w:rPr>
          <w:rFonts w:eastAsia="Calibri" w:cs="Times New Roman"/>
          <w:color w:val="000000"/>
          <w:szCs w:val="21"/>
          <w:lang w:val="it-IT"/>
        </w:rPr>
        <w:t>Laisvės</w:t>
      </w:r>
      <w:proofErr w:type="spellEnd"/>
      <w:r w:rsidRPr="008C4544">
        <w:rPr>
          <w:rFonts w:eastAsia="Calibri" w:cs="Times New Roman"/>
          <w:color w:val="000000"/>
          <w:szCs w:val="21"/>
          <w:lang w:val="it-IT"/>
        </w:rPr>
        <w:t xml:space="preserve"> </w:t>
      </w:r>
      <w:proofErr w:type="spellStart"/>
      <w:r w:rsidRPr="008C4544">
        <w:rPr>
          <w:rFonts w:eastAsia="Calibri" w:cs="Times New Roman"/>
          <w:color w:val="000000"/>
          <w:szCs w:val="21"/>
          <w:lang w:val="it-IT"/>
        </w:rPr>
        <w:t>pr</w:t>
      </w:r>
      <w:proofErr w:type="spellEnd"/>
      <w:r w:rsidRPr="008C4544">
        <w:rPr>
          <w:rFonts w:eastAsia="Calibri" w:cs="Times New Roman"/>
          <w:color w:val="000000"/>
          <w:szCs w:val="21"/>
          <w:lang w:val="it-IT"/>
        </w:rPr>
        <w:t>. 53, Vilnius 07191</w:t>
      </w:r>
      <w:r w:rsidRPr="008C4544">
        <w:rPr>
          <w:rFonts w:eastAsia="Calibri" w:cs="Times New Roman"/>
          <w:color w:val="000000"/>
          <w:szCs w:val="21"/>
          <w:lang w:val="it-IT"/>
        </w:rPr>
        <w:br/>
      </w:r>
      <w:hyperlink r:id="rId16" w:history="1">
        <w:r w:rsidRPr="008C4544">
          <w:rPr>
            <w:rFonts w:eastAsia="Calibri" w:cs="Times New Roman"/>
            <w:u w:val="single"/>
            <w:lang w:val="it-IT"/>
          </w:rPr>
          <w:t>http://www.vsrc.lt</w:t>
        </w:r>
      </w:hyperlink>
    </w:p>
    <w:p w:rsidR="008C4544" w:rsidRPr="008C4544" w:rsidRDefault="008C4544" w:rsidP="008C4544">
      <w:pPr>
        <w:tabs>
          <w:tab w:val="clear" w:pos="1162"/>
        </w:tabs>
        <w:spacing w:after="0" w:line="276" w:lineRule="auto"/>
        <w:ind w:left="0"/>
        <w:rPr>
          <w:rFonts w:eastAsia="Times New Roman" w:cs="Arial"/>
          <w:noProof/>
          <w:szCs w:val="21"/>
          <w:lang w:val="it-IT" w:eastAsia="de-AT"/>
        </w:rPr>
      </w:pPr>
    </w:p>
    <w:p w:rsidR="008C4544" w:rsidRPr="008C4544" w:rsidRDefault="008C4544" w:rsidP="008C4544">
      <w:pPr>
        <w:tabs>
          <w:tab w:val="clear" w:pos="1162"/>
        </w:tabs>
        <w:spacing w:after="0" w:line="276" w:lineRule="auto"/>
        <w:ind w:left="0"/>
        <w:rPr>
          <w:rFonts w:eastAsia="Times New Roman" w:cs="Arial"/>
          <w:noProof/>
          <w:szCs w:val="21"/>
          <w:lang w:eastAsia="de-AT"/>
        </w:rPr>
      </w:pPr>
      <w:r w:rsidRPr="008C4544">
        <w:rPr>
          <w:rFonts w:eastAsia="Times New Roman" w:cs="Arial"/>
          <w:noProof/>
          <w:szCs w:val="21"/>
          <w:lang w:eastAsia="de-AT"/>
        </w:rPr>
        <w:t>2015 m. rugpjūčio mėn.</w:t>
      </w:r>
    </w:p>
    <w:p w:rsidR="008C4544" w:rsidRPr="008C4544" w:rsidRDefault="008C4544" w:rsidP="008C4544">
      <w:pPr>
        <w:tabs>
          <w:tab w:val="clear" w:pos="1162"/>
        </w:tabs>
        <w:spacing w:after="0" w:line="276" w:lineRule="auto"/>
        <w:ind w:left="0"/>
        <w:rPr>
          <w:rFonts w:eastAsia="Times New Roman" w:cs="Arial"/>
          <w:noProof/>
          <w:szCs w:val="21"/>
          <w:lang w:eastAsia="de-AT"/>
        </w:rPr>
      </w:pPr>
    </w:p>
    <w:tbl>
      <w:tblPr>
        <w:tblStyle w:val="Tabellenraster"/>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2409"/>
        <w:gridCol w:w="2551"/>
      </w:tblGrid>
      <w:tr w:rsidR="008C4544" w:rsidRPr="008C4544" w:rsidTr="00381FFD">
        <w:tc>
          <w:tcPr>
            <w:tcW w:w="5070" w:type="dxa"/>
          </w:tcPr>
          <w:p w:rsidR="008C4544" w:rsidRPr="008C4544" w:rsidRDefault="008C4544" w:rsidP="008C4544">
            <w:pPr>
              <w:tabs>
                <w:tab w:val="clear" w:pos="1162"/>
              </w:tabs>
              <w:autoSpaceDN/>
              <w:spacing w:after="160" w:line="240" w:lineRule="auto"/>
              <w:ind w:left="0"/>
              <w:textAlignment w:val="auto"/>
              <w:rPr>
                <w:rFonts w:eastAsia="Times New Roman" w:cs="Arial"/>
                <w:noProof/>
                <w:szCs w:val="21"/>
                <w:lang w:eastAsia="de-AT"/>
              </w:rPr>
            </w:pPr>
            <w:proofErr w:type="spellStart"/>
            <w:r w:rsidRPr="00FC4D7E">
              <w:rPr>
                <w:bCs/>
                <w:iCs/>
                <w:szCs w:val="21"/>
                <w:lang w:val="de-DE"/>
              </w:rPr>
              <w:t>Šis</w:t>
            </w:r>
            <w:proofErr w:type="spellEnd"/>
            <w:r w:rsidRPr="00FC4D7E">
              <w:rPr>
                <w:bCs/>
                <w:iCs/>
                <w:szCs w:val="21"/>
                <w:lang w:val="de-DE"/>
              </w:rPr>
              <w:t xml:space="preserve"> </w:t>
            </w:r>
            <w:proofErr w:type="spellStart"/>
            <w:r w:rsidRPr="00FC4D7E">
              <w:rPr>
                <w:bCs/>
                <w:iCs/>
                <w:szCs w:val="21"/>
                <w:lang w:val="de-DE"/>
              </w:rPr>
              <w:t>modulis</w:t>
            </w:r>
            <w:proofErr w:type="spellEnd"/>
            <w:r w:rsidRPr="008C4544">
              <w:rPr>
                <w:bCs/>
                <w:iCs/>
                <w:szCs w:val="21"/>
              </w:rPr>
              <w:t xml:space="preserve"> </w:t>
            </w:r>
            <w:proofErr w:type="spellStart"/>
            <w:r w:rsidRPr="008C4544">
              <w:rPr>
                <w:bCs/>
                <w:iCs/>
                <w:szCs w:val="21"/>
              </w:rPr>
              <w:t>finansuojamas</w:t>
            </w:r>
            <w:proofErr w:type="spellEnd"/>
            <w:r w:rsidRPr="008C4544">
              <w:rPr>
                <w:bCs/>
                <w:iCs/>
                <w:szCs w:val="21"/>
              </w:rPr>
              <w:t xml:space="preserve"> </w:t>
            </w:r>
            <w:proofErr w:type="spellStart"/>
            <w:r w:rsidRPr="00FC4D7E">
              <w:rPr>
                <w:bCs/>
                <w:iCs/>
                <w:szCs w:val="21"/>
                <w:lang w:val="de-DE"/>
              </w:rPr>
              <w:t>remiant</w:t>
            </w:r>
            <w:proofErr w:type="spellEnd"/>
            <w:r w:rsidRPr="00FC4D7E">
              <w:rPr>
                <w:bCs/>
                <w:iCs/>
                <w:szCs w:val="21"/>
                <w:lang w:val="de-DE"/>
              </w:rPr>
              <w:t xml:space="preserve"> </w:t>
            </w:r>
            <w:proofErr w:type="spellStart"/>
            <w:r w:rsidRPr="008C4544">
              <w:rPr>
                <w:bCs/>
                <w:iCs/>
                <w:szCs w:val="21"/>
              </w:rPr>
              <w:t>Europos</w:t>
            </w:r>
            <w:proofErr w:type="spellEnd"/>
            <w:r w:rsidRPr="008C4544">
              <w:rPr>
                <w:bCs/>
                <w:iCs/>
                <w:szCs w:val="21"/>
              </w:rPr>
              <w:t xml:space="preserve"> </w:t>
            </w:r>
            <w:proofErr w:type="spellStart"/>
            <w:r w:rsidRPr="008C4544">
              <w:rPr>
                <w:bCs/>
                <w:iCs/>
                <w:szCs w:val="21"/>
              </w:rPr>
              <w:t>Komisij</w:t>
            </w:r>
            <w:proofErr w:type="spellEnd"/>
            <w:r w:rsidRPr="00FC4D7E">
              <w:rPr>
                <w:bCs/>
                <w:iCs/>
                <w:szCs w:val="21"/>
                <w:lang w:val="de-DE"/>
              </w:rPr>
              <w:t>ai</w:t>
            </w:r>
            <w:r w:rsidRPr="008C4544">
              <w:rPr>
                <w:bCs/>
                <w:iCs/>
                <w:szCs w:val="21"/>
              </w:rPr>
              <w:t>.</w:t>
            </w:r>
            <w:r w:rsidRPr="008C4544">
              <w:rPr>
                <w:szCs w:val="21"/>
              </w:rPr>
              <w:t xml:space="preserve"> </w:t>
            </w:r>
            <w:r w:rsidRPr="008C4544">
              <w:rPr>
                <w:bCs/>
                <w:iCs/>
                <w:szCs w:val="21"/>
                <w:lang w:val="lt-LT"/>
              </w:rPr>
              <w:t>Šis leidinys atspindi tik autoriaus požiūrį, todėl Komisija negali būti laikoma atsakinga už bet kokį jame pateikiamos informacijos naudojimą</w:t>
            </w:r>
            <w:r w:rsidRPr="008C4544">
              <w:rPr>
                <w:szCs w:val="21"/>
              </w:rPr>
              <w:t>.</w:t>
            </w:r>
          </w:p>
          <w:p w:rsidR="008C4544" w:rsidRPr="008C4544" w:rsidRDefault="008C4544" w:rsidP="008C4544">
            <w:pPr>
              <w:tabs>
                <w:tab w:val="clear" w:pos="1162"/>
              </w:tabs>
              <w:autoSpaceDN/>
              <w:spacing w:after="160" w:line="240" w:lineRule="auto"/>
              <w:ind w:left="0"/>
              <w:textAlignment w:val="auto"/>
              <w:rPr>
                <w:rFonts w:eastAsia="Times New Roman" w:cs="Arial"/>
                <w:noProof/>
                <w:szCs w:val="21"/>
                <w:lang w:eastAsia="de-AT"/>
              </w:rPr>
            </w:pPr>
          </w:p>
        </w:tc>
        <w:tc>
          <w:tcPr>
            <w:tcW w:w="2409" w:type="dxa"/>
          </w:tcPr>
          <w:p w:rsidR="008C4544" w:rsidRPr="008C4544" w:rsidRDefault="008C4544" w:rsidP="008C4544">
            <w:pPr>
              <w:tabs>
                <w:tab w:val="clear" w:pos="1162"/>
              </w:tabs>
              <w:autoSpaceDN/>
              <w:spacing w:after="160" w:line="240" w:lineRule="auto"/>
              <w:ind w:left="0"/>
              <w:textAlignment w:val="auto"/>
              <w:rPr>
                <w:rFonts w:eastAsia="Times New Roman" w:cs="Arial"/>
                <w:noProof/>
                <w:szCs w:val="21"/>
                <w:lang w:eastAsia="de-AT"/>
              </w:rPr>
            </w:pPr>
            <w:r w:rsidRPr="008C4544">
              <w:rPr>
                <w:rFonts w:ascii="Times New Roman" w:eastAsia="Times New Roman" w:hAnsi="Times New Roman"/>
                <w:noProof/>
                <w:sz w:val="24"/>
                <w:szCs w:val="24"/>
                <w:lang w:eastAsia="de-DE"/>
              </w:rPr>
              <w:drawing>
                <wp:inline distT="0" distB="0" distL="0" distR="0">
                  <wp:extent cx="1361202" cy="846343"/>
                  <wp:effectExtent l="0" t="0" r="0" b="0"/>
                  <wp:docPr id="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3806" cy="847962"/>
                          </a:xfrm>
                          <a:prstGeom prst="rect">
                            <a:avLst/>
                          </a:prstGeom>
                          <a:noFill/>
                          <a:ln>
                            <a:noFill/>
                          </a:ln>
                        </pic:spPr>
                      </pic:pic>
                    </a:graphicData>
                  </a:graphic>
                </wp:inline>
              </w:drawing>
            </w:r>
          </w:p>
        </w:tc>
        <w:tc>
          <w:tcPr>
            <w:tcW w:w="2551" w:type="dxa"/>
          </w:tcPr>
          <w:p w:rsidR="008C4544" w:rsidRPr="008C4544" w:rsidRDefault="008C4544" w:rsidP="008C4544">
            <w:pPr>
              <w:tabs>
                <w:tab w:val="clear" w:pos="1162"/>
              </w:tabs>
              <w:autoSpaceDN/>
              <w:spacing w:after="160" w:line="240" w:lineRule="auto"/>
              <w:ind w:left="0"/>
              <w:textAlignment w:val="auto"/>
              <w:rPr>
                <w:rFonts w:eastAsia="Times New Roman" w:cs="Arial"/>
                <w:noProof/>
                <w:szCs w:val="21"/>
                <w:lang w:eastAsia="de-AT"/>
              </w:rPr>
            </w:pPr>
          </w:p>
        </w:tc>
      </w:tr>
      <w:tr w:rsidR="008C4544" w:rsidRPr="008C4544" w:rsidTr="00381FFD">
        <w:tc>
          <w:tcPr>
            <w:tcW w:w="5070" w:type="dxa"/>
            <w:shd w:val="clear" w:color="auto" w:fill="auto"/>
          </w:tcPr>
          <w:p w:rsidR="008C4544" w:rsidRPr="008C4544" w:rsidRDefault="008C4544" w:rsidP="008C4544">
            <w:pPr>
              <w:tabs>
                <w:tab w:val="clear" w:pos="1162"/>
              </w:tabs>
              <w:autoSpaceDN/>
              <w:spacing w:after="160" w:line="240" w:lineRule="auto"/>
              <w:ind w:left="0"/>
              <w:textAlignment w:val="auto"/>
              <w:rPr>
                <w:rFonts w:eastAsia="Times New Roman" w:cs="Arial"/>
                <w:noProof/>
                <w:szCs w:val="21"/>
                <w:lang w:val="en-GB" w:eastAsia="de-AT"/>
              </w:rPr>
            </w:pPr>
            <w:r w:rsidRPr="008C4544">
              <w:rPr>
                <w:rFonts w:eastAsia="Times New Roman" w:cs="Arial"/>
                <w:noProof/>
                <w:szCs w:val="21"/>
                <w:lang w:val="en-GB" w:eastAsia="de-AT"/>
              </w:rPr>
              <w:t xml:space="preserve">Mokymo medžiaga parengta remiantis projekto „Building of Tomorrow“ rezultatais. </w:t>
            </w:r>
          </w:p>
        </w:tc>
        <w:tc>
          <w:tcPr>
            <w:tcW w:w="2409" w:type="dxa"/>
          </w:tcPr>
          <w:p w:rsidR="008C4544" w:rsidRPr="008C4544" w:rsidRDefault="008C4544" w:rsidP="008C4544">
            <w:pPr>
              <w:tabs>
                <w:tab w:val="clear" w:pos="1162"/>
              </w:tabs>
              <w:autoSpaceDN/>
              <w:spacing w:after="160" w:line="240" w:lineRule="auto"/>
              <w:ind w:left="0"/>
              <w:textAlignment w:val="auto"/>
              <w:rPr>
                <w:rFonts w:eastAsia="Times New Roman" w:cs="Arial"/>
                <w:noProof/>
                <w:szCs w:val="21"/>
                <w:lang w:eastAsia="de-AT"/>
              </w:rPr>
            </w:pPr>
            <w:r w:rsidRPr="008C4544">
              <w:rPr>
                <w:rFonts w:eastAsia="Times New Roman" w:cs="Arial"/>
                <w:noProof/>
                <w:szCs w:val="21"/>
                <w:lang w:eastAsia="de-DE"/>
              </w:rPr>
              <w:drawing>
                <wp:inline distT="0" distB="0" distL="0" distR="0">
                  <wp:extent cx="1091565" cy="292735"/>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2551" w:type="dxa"/>
          </w:tcPr>
          <w:p w:rsidR="008C4544" w:rsidRPr="008C4544" w:rsidRDefault="008C4544" w:rsidP="008C4544">
            <w:pPr>
              <w:tabs>
                <w:tab w:val="clear" w:pos="1162"/>
              </w:tabs>
              <w:autoSpaceDN/>
              <w:spacing w:after="160" w:line="240" w:lineRule="auto"/>
              <w:ind w:left="0"/>
              <w:textAlignment w:val="auto"/>
              <w:rPr>
                <w:rFonts w:eastAsia="Times New Roman" w:cs="Arial"/>
                <w:noProof/>
                <w:szCs w:val="21"/>
                <w:lang w:eastAsia="de-AT"/>
              </w:rPr>
            </w:pPr>
            <w:r w:rsidRPr="008C4544">
              <w:rPr>
                <w:rFonts w:eastAsia="Times New Roman" w:cs="Arial"/>
                <w:noProof/>
                <w:szCs w:val="21"/>
                <w:lang w:eastAsia="de-DE"/>
              </w:rPr>
              <w:drawing>
                <wp:inline distT="0" distB="0" distL="0" distR="0">
                  <wp:extent cx="1091565" cy="286385"/>
                  <wp:effectExtent l="0" t="0" r="0" b="0"/>
                  <wp:docPr id="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r>
    </w:tbl>
    <w:p w:rsidR="008C4544" w:rsidRPr="008C4544" w:rsidRDefault="008C4544" w:rsidP="008C4544">
      <w:pPr>
        <w:tabs>
          <w:tab w:val="clear" w:pos="1162"/>
        </w:tabs>
        <w:spacing w:after="160" w:line="276" w:lineRule="auto"/>
        <w:ind w:left="0"/>
        <w:rPr>
          <w:rFonts w:eastAsia="Times New Roman" w:cs="Arial"/>
          <w:noProof/>
          <w:szCs w:val="21"/>
          <w:lang w:eastAsia="de-AT"/>
        </w:rPr>
      </w:pPr>
    </w:p>
    <w:p w:rsidR="008C4544" w:rsidRPr="008C4544" w:rsidRDefault="008C4544" w:rsidP="008C4544">
      <w:pPr>
        <w:tabs>
          <w:tab w:val="clear" w:pos="1162"/>
        </w:tabs>
        <w:spacing w:after="200" w:line="276" w:lineRule="auto"/>
        <w:ind w:left="0"/>
        <w:rPr>
          <w:rFonts w:eastAsia="Times New Roman" w:cs="Arial"/>
          <w:b/>
          <w:noProof/>
          <w:sz w:val="25"/>
          <w:szCs w:val="25"/>
          <w:lang w:val="it-IT" w:eastAsia="de-AT"/>
        </w:rPr>
      </w:pPr>
    </w:p>
    <w:p w:rsidR="008C4544" w:rsidRPr="008C4544" w:rsidRDefault="008C4544" w:rsidP="008C4544">
      <w:pPr>
        <w:keepNext/>
        <w:tabs>
          <w:tab w:val="clear" w:pos="1162"/>
          <w:tab w:val="num" w:pos="-360"/>
        </w:tabs>
        <w:spacing w:before="360" w:after="240" w:line="276" w:lineRule="auto"/>
        <w:ind w:left="357" w:hanging="357"/>
        <w:outlineLvl w:val="0"/>
        <w:rPr>
          <w:rFonts w:eastAsia="Times New Roman" w:cs="Arial"/>
          <w:b/>
          <w:noProof/>
          <w:kern w:val="32"/>
          <w:sz w:val="25"/>
          <w:szCs w:val="25"/>
          <w:lang w:val="it-IT" w:eastAsia="de-AT"/>
        </w:rPr>
      </w:pPr>
      <w:r w:rsidRPr="008C4544">
        <w:rPr>
          <w:rFonts w:eastAsia="Times New Roman" w:cs="Arial"/>
          <w:b/>
          <w:noProof/>
          <w:kern w:val="32"/>
          <w:sz w:val="25"/>
          <w:szCs w:val="25"/>
          <w:lang w:val="it-IT" w:eastAsia="de-AT"/>
        </w:rPr>
        <w:t xml:space="preserve">Teisinė informacija </w:t>
      </w:r>
    </w:p>
    <w:p w:rsidR="008C4544" w:rsidRPr="008C4544" w:rsidRDefault="008C4544" w:rsidP="008C4544">
      <w:pPr>
        <w:rPr>
          <w:lang w:val="it-IT" w:eastAsia="de-AT"/>
        </w:rPr>
      </w:pPr>
      <w:proofErr w:type="spellStart"/>
      <w:r w:rsidRPr="008C4544">
        <w:rPr>
          <w:lang w:val="it-IT" w:eastAsia="de-AT"/>
        </w:rPr>
        <w:t>Šiam</w:t>
      </w:r>
      <w:proofErr w:type="spellEnd"/>
      <w:r w:rsidRPr="008C4544">
        <w:rPr>
          <w:lang w:val="it-IT" w:eastAsia="de-AT"/>
        </w:rPr>
        <w:t xml:space="preserve"> </w:t>
      </w:r>
      <w:proofErr w:type="spellStart"/>
      <w:r w:rsidRPr="008C4544">
        <w:rPr>
          <w:lang w:val="it-IT" w:eastAsia="de-AT"/>
        </w:rPr>
        <w:t>moduliui</w:t>
      </w:r>
      <w:proofErr w:type="spellEnd"/>
      <w:r w:rsidRPr="008C4544">
        <w:rPr>
          <w:lang w:val="it-IT" w:eastAsia="de-AT"/>
        </w:rPr>
        <w:t xml:space="preserve"> </w:t>
      </w:r>
      <w:proofErr w:type="spellStart"/>
      <w:r w:rsidRPr="008C4544">
        <w:rPr>
          <w:lang w:val="it-IT" w:eastAsia="de-AT"/>
        </w:rPr>
        <w:t>suteikta</w:t>
      </w:r>
      <w:proofErr w:type="spellEnd"/>
      <w:r w:rsidRPr="008C4544">
        <w:rPr>
          <w:lang w:val="it-IT" w:eastAsia="de-AT"/>
        </w:rPr>
        <w:t xml:space="preserve"> Creative </w:t>
      </w:r>
      <w:proofErr w:type="spellStart"/>
      <w:r w:rsidRPr="008C4544">
        <w:rPr>
          <w:lang w:val="it-IT" w:eastAsia="de-AT"/>
        </w:rPr>
        <w:t>Commons</w:t>
      </w:r>
      <w:proofErr w:type="spellEnd"/>
      <w:r w:rsidRPr="008C4544">
        <w:rPr>
          <w:lang w:val="it-IT" w:eastAsia="de-AT"/>
        </w:rPr>
        <w:t xml:space="preserve"> </w:t>
      </w:r>
      <w:proofErr w:type="spellStart"/>
      <w:r w:rsidRPr="008C4544">
        <w:rPr>
          <w:lang w:val="it-IT" w:eastAsia="de-AT"/>
        </w:rPr>
        <w:t>licencija</w:t>
      </w:r>
      <w:proofErr w:type="spellEnd"/>
      <w:r w:rsidRPr="008C4544">
        <w:rPr>
          <w:lang w:val="it-IT" w:eastAsia="de-AT"/>
        </w:rPr>
        <w:t>:</w:t>
      </w:r>
    </w:p>
    <w:p w:rsidR="008C4544" w:rsidRPr="008C4544" w:rsidRDefault="008C4544" w:rsidP="008C4544">
      <w:pPr>
        <w:tabs>
          <w:tab w:val="clear" w:pos="1162"/>
        </w:tabs>
        <w:spacing w:after="160" w:line="276" w:lineRule="auto"/>
        <w:rPr>
          <w:rFonts w:eastAsia="Calibri" w:cs="Times New Roman"/>
          <w:szCs w:val="21"/>
          <w:lang w:val="it-IT"/>
        </w:rPr>
      </w:pPr>
      <w:r w:rsidRPr="008C4544">
        <w:rPr>
          <w:rFonts w:eastAsia="Calibri" w:cs="Times New Roman"/>
          <w:noProof/>
          <w:szCs w:val="21"/>
          <w:lang w:eastAsia="de-DE"/>
        </w:rPr>
        <w:drawing>
          <wp:inline distT="0" distB="0" distL="0" distR="0">
            <wp:extent cx="838200" cy="295275"/>
            <wp:effectExtent l="19050" t="0" r="0" b="0"/>
            <wp:docPr id="7" name="Bild 1" descr="Creative Commons licen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cija">
                      <a:hlinkClick r:id="rId20"/>
                    </pic:cNvPr>
                    <pic:cNvPicPr>
                      <a:picLocks noChangeAspect="1" noChangeArrowheads="1"/>
                    </pic:cNvPicPr>
                  </pic:nvPicPr>
                  <pic:blipFill>
                    <a:blip r:embed="rId21"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r w:rsidRPr="008C4544">
        <w:rPr>
          <w:rFonts w:eastAsia="Calibri" w:cs="Times New Roman"/>
          <w:szCs w:val="21"/>
          <w:lang w:val="it-IT"/>
        </w:rPr>
        <w:br/>
      </w:r>
      <w:hyperlink r:id="rId22" w:history="1">
        <w:r w:rsidRPr="008C4544">
          <w:rPr>
            <w:rFonts w:eastAsia="Calibri" w:cs="Times New Roman"/>
            <w:u w:val="single"/>
            <w:lang w:val="it-IT"/>
          </w:rPr>
          <w:t xml:space="preserve">Creative </w:t>
        </w:r>
        <w:proofErr w:type="spellStart"/>
        <w:r w:rsidRPr="008C4544">
          <w:rPr>
            <w:rFonts w:eastAsia="Calibri" w:cs="Times New Roman"/>
            <w:u w:val="single"/>
            <w:lang w:val="it-IT"/>
          </w:rPr>
          <w:t>Commons</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Priskyrimas</w:t>
        </w:r>
        <w:proofErr w:type="spellEnd"/>
        <w:r w:rsidRPr="008C4544">
          <w:rPr>
            <w:rFonts w:eastAsia="Calibri" w:cs="Times New Roman"/>
            <w:u w:val="single"/>
            <w:lang w:val="it-IT"/>
          </w:rPr>
          <w:t xml:space="preserve"> - </w:t>
        </w:r>
        <w:proofErr w:type="spellStart"/>
        <w:r w:rsidRPr="008C4544">
          <w:rPr>
            <w:rFonts w:eastAsia="Calibri" w:cs="Times New Roman"/>
            <w:u w:val="single"/>
            <w:lang w:val="it-IT"/>
          </w:rPr>
          <w:t>Nekomercinis</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platinimas</w:t>
        </w:r>
        <w:proofErr w:type="spellEnd"/>
        <w:r w:rsidRPr="008C4544">
          <w:rPr>
            <w:rFonts w:eastAsia="Calibri" w:cs="Times New Roman"/>
            <w:u w:val="single"/>
            <w:lang w:val="it-IT"/>
          </w:rPr>
          <w:t xml:space="preserve"> - </w:t>
        </w:r>
        <w:proofErr w:type="spellStart"/>
        <w:r w:rsidRPr="008C4544">
          <w:rPr>
            <w:rFonts w:eastAsia="Calibri" w:cs="Times New Roman"/>
            <w:u w:val="single"/>
            <w:lang w:val="it-IT"/>
          </w:rPr>
          <w:t>Jokių</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išvestinių</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darbų</w:t>
        </w:r>
        <w:proofErr w:type="spellEnd"/>
        <w:r w:rsidRPr="008C4544">
          <w:rPr>
            <w:rFonts w:eastAsia="Calibri" w:cs="Times New Roman"/>
            <w:u w:val="single"/>
            <w:lang w:val="it-IT"/>
          </w:rPr>
          <w:t xml:space="preserve"> 4.0 </w:t>
        </w:r>
        <w:proofErr w:type="spellStart"/>
        <w:r w:rsidRPr="008C4544">
          <w:rPr>
            <w:rFonts w:eastAsia="Calibri" w:cs="Times New Roman"/>
            <w:u w:val="single"/>
            <w:lang w:val="it-IT"/>
          </w:rPr>
          <w:t>Tarptautinė</w:t>
        </w:r>
        <w:proofErr w:type="spellEnd"/>
        <w:r w:rsidRPr="008C4544">
          <w:rPr>
            <w:rFonts w:eastAsia="Calibri" w:cs="Times New Roman"/>
            <w:u w:val="single"/>
            <w:lang w:val="it-IT"/>
          </w:rPr>
          <w:t xml:space="preserve"> </w:t>
        </w:r>
        <w:proofErr w:type="spellStart"/>
        <w:r w:rsidRPr="008C4544">
          <w:rPr>
            <w:rFonts w:eastAsia="Calibri" w:cs="Times New Roman"/>
            <w:u w:val="single"/>
            <w:lang w:val="it-IT"/>
          </w:rPr>
          <w:t>licencija</w:t>
        </w:r>
        <w:proofErr w:type="spellEnd"/>
      </w:hyperlink>
      <w:r w:rsidRPr="008C4544">
        <w:rPr>
          <w:rFonts w:eastAsia="Calibri" w:cs="Times New Roman"/>
          <w:szCs w:val="21"/>
          <w:lang w:val="it-IT"/>
        </w:rPr>
        <w:t>.</w:t>
      </w:r>
    </w:p>
    <w:p w:rsidR="008C4544" w:rsidRPr="00FC4D7E" w:rsidRDefault="008C4544" w:rsidP="008C4544">
      <w:pPr>
        <w:rPr>
          <w:b/>
          <w:lang w:val="en-US"/>
        </w:rPr>
      </w:pPr>
    </w:p>
    <w:p w:rsidR="008C4544" w:rsidRPr="008C4544" w:rsidRDefault="008C4544" w:rsidP="008C4544">
      <w:pPr>
        <w:rPr>
          <w:b/>
          <w:lang w:val="de-AT"/>
        </w:rPr>
      </w:pPr>
      <w:proofErr w:type="spellStart"/>
      <w:r w:rsidRPr="008C4544">
        <w:rPr>
          <w:b/>
          <w:lang w:val="de-AT"/>
        </w:rPr>
        <w:t>Jūs</w:t>
      </w:r>
      <w:proofErr w:type="spellEnd"/>
      <w:r w:rsidRPr="008C4544">
        <w:rPr>
          <w:b/>
          <w:lang w:val="de-AT"/>
        </w:rPr>
        <w:t xml:space="preserve"> </w:t>
      </w:r>
      <w:proofErr w:type="spellStart"/>
      <w:r w:rsidRPr="008C4544">
        <w:rPr>
          <w:b/>
          <w:lang w:val="de-AT"/>
        </w:rPr>
        <w:t>galite</w:t>
      </w:r>
      <w:proofErr w:type="spellEnd"/>
      <w:r w:rsidRPr="008C4544">
        <w:rPr>
          <w:b/>
          <w:lang w:val="de-AT"/>
        </w:rPr>
        <w:t>:</w:t>
      </w:r>
    </w:p>
    <w:p w:rsidR="008C4544" w:rsidRPr="008C4544" w:rsidRDefault="008C4544" w:rsidP="008C4544">
      <w:pPr>
        <w:pStyle w:val="Listenabsatz"/>
        <w:rPr>
          <w:lang w:val="de-AT"/>
        </w:rPr>
      </w:pPr>
      <w:proofErr w:type="spellStart"/>
      <w:r w:rsidRPr="008C4544">
        <w:rPr>
          <w:lang w:val="de-AT"/>
        </w:rPr>
        <w:t>Dalintis</w:t>
      </w:r>
      <w:proofErr w:type="spellEnd"/>
      <w:r w:rsidRPr="008C4544">
        <w:rPr>
          <w:lang w:val="de-AT"/>
        </w:rPr>
        <w:t xml:space="preserve"> — </w:t>
      </w:r>
      <w:proofErr w:type="spellStart"/>
      <w:r w:rsidRPr="008C4544">
        <w:rPr>
          <w:lang w:val="de-AT"/>
        </w:rPr>
        <w:t>kopijuoti</w:t>
      </w:r>
      <w:proofErr w:type="spellEnd"/>
      <w:r w:rsidRPr="008C4544">
        <w:rPr>
          <w:lang w:val="de-AT"/>
        </w:rPr>
        <w:t xml:space="preserve"> </w:t>
      </w:r>
      <w:proofErr w:type="spellStart"/>
      <w:r w:rsidRPr="008C4544">
        <w:rPr>
          <w:lang w:val="de-AT"/>
        </w:rPr>
        <w:t>ir</w:t>
      </w:r>
      <w:proofErr w:type="spellEnd"/>
      <w:r w:rsidRPr="008C4544">
        <w:rPr>
          <w:lang w:val="de-AT"/>
        </w:rPr>
        <w:t xml:space="preserve"> </w:t>
      </w:r>
      <w:proofErr w:type="spellStart"/>
      <w:r w:rsidRPr="008C4544">
        <w:rPr>
          <w:lang w:val="de-AT"/>
        </w:rPr>
        <w:t>platinti</w:t>
      </w:r>
      <w:proofErr w:type="spellEnd"/>
      <w:r w:rsidRPr="008C4544">
        <w:rPr>
          <w:lang w:val="de-AT"/>
        </w:rPr>
        <w:t xml:space="preserve"> </w:t>
      </w:r>
      <w:proofErr w:type="spellStart"/>
      <w:r w:rsidRPr="008C4544">
        <w:rPr>
          <w:lang w:val="de-AT"/>
        </w:rPr>
        <w:t>medžiagą</w:t>
      </w:r>
      <w:proofErr w:type="spellEnd"/>
      <w:r w:rsidRPr="008C4544">
        <w:rPr>
          <w:lang w:val="de-AT"/>
        </w:rPr>
        <w:t xml:space="preserve"> </w:t>
      </w:r>
      <w:proofErr w:type="spellStart"/>
      <w:r w:rsidRPr="008C4544">
        <w:rPr>
          <w:lang w:val="de-AT"/>
        </w:rPr>
        <w:t>bet</w:t>
      </w:r>
      <w:proofErr w:type="spellEnd"/>
      <w:r w:rsidRPr="008C4544">
        <w:rPr>
          <w:lang w:val="de-AT"/>
        </w:rPr>
        <w:t xml:space="preserve"> </w:t>
      </w:r>
      <w:proofErr w:type="spellStart"/>
      <w:r w:rsidRPr="008C4544">
        <w:rPr>
          <w:lang w:val="de-AT"/>
        </w:rPr>
        <w:t>kokioje</w:t>
      </w:r>
      <w:proofErr w:type="spellEnd"/>
      <w:r w:rsidRPr="008C4544">
        <w:rPr>
          <w:lang w:val="de-AT"/>
        </w:rPr>
        <w:t xml:space="preserve"> </w:t>
      </w:r>
      <w:proofErr w:type="spellStart"/>
      <w:r w:rsidRPr="008C4544">
        <w:rPr>
          <w:lang w:val="de-AT"/>
        </w:rPr>
        <w:t>terpėje</w:t>
      </w:r>
      <w:proofErr w:type="spellEnd"/>
      <w:r w:rsidRPr="008C4544">
        <w:rPr>
          <w:lang w:val="de-AT"/>
        </w:rPr>
        <w:t xml:space="preserve"> </w:t>
      </w:r>
      <w:proofErr w:type="spellStart"/>
      <w:r w:rsidRPr="008C4544">
        <w:rPr>
          <w:lang w:val="de-AT"/>
        </w:rPr>
        <w:t>arba</w:t>
      </w:r>
      <w:proofErr w:type="spellEnd"/>
      <w:r w:rsidRPr="008C4544">
        <w:rPr>
          <w:lang w:val="de-AT"/>
        </w:rPr>
        <w:t xml:space="preserve"> </w:t>
      </w:r>
      <w:proofErr w:type="spellStart"/>
      <w:r w:rsidRPr="008C4544">
        <w:rPr>
          <w:lang w:val="de-AT"/>
        </w:rPr>
        <w:t>kitu</w:t>
      </w:r>
      <w:proofErr w:type="spellEnd"/>
      <w:r w:rsidRPr="008C4544">
        <w:rPr>
          <w:lang w:val="de-AT"/>
        </w:rPr>
        <w:t xml:space="preserve"> </w:t>
      </w:r>
      <w:proofErr w:type="spellStart"/>
      <w:r w:rsidRPr="008C4544">
        <w:rPr>
          <w:lang w:val="de-AT"/>
        </w:rPr>
        <w:t>formatu</w:t>
      </w:r>
      <w:proofErr w:type="spellEnd"/>
      <w:r w:rsidRPr="008C4544">
        <w:rPr>
          <w:lang w:val="de-AT"/>
        </w:rPr>
        <w:t xml:space="preserve"> </w:t>
      </w:r>
    </w:p>
    <w:p w:rsidR="008C4544" w:rsidRPr="008C4544" w:rsidRDefault="008C4544" w:rsidP="008C4544">
      <w:pPr>
        <w:rPr>
          <w:lang w:val="de-AT"/>
        </w:rPr>
      </w:pPr>
      <w:proofErr w:type="spellStart"/>
      <w:r w:rsidRPr="008C4544">
        <w:rPr>
          <w:lang w:val="de-AT"/>
        </w:rPr>
        <w:t>Licencijuotojas</w:t>
      </w:r>
      <w:proofErr w:type="spellEnd"/>
      <w:r w:rsidRPr="008C4544">
        <w:rPr>
          <w:lang w:val="de-AT"/>
        </w:rPr>
        <w:t xml:space="preserve"> </w:t>
      </w:r>
      <w:proofErr w:type="spellStart"/>
      <w:r w:rsidRPr="008C4544">
        <w:rPr>
          <w:lang w:val="de-AT"/>
        </w:rPr>
        <w:t>negali</w:t>
      </w:r>
      <w:proofErr w:type="spellEnd"/>
      <w:r w:rsidRPr="008C4544">
        <w:rPr>
          <w:lang w:val="de-AT"/>
        </w:rPr>
        <w:t xml:space="preserve"> </w:t>
      </w:r>
      <w:proofErr w:type="spellStart"/>
      <w:r w:rsidRPr="008C4544">
        <w:rPr>
          <w:lang w:val="de-AT"/>
        </w:rPr>
        <w:t>atšaukti</w:t>
      </w:r>
      <w:proofErr w:type="spellEnd"/>
      <w:r w:rsidRPr="008C4544">
        <w:rPr>
          <w:lang w:val="de-AT"/>
        </w:rPr>
        <w:t xml:space="preserve"> </w:t>
      </w:r>
      <w:proofErr w:type="spellStart"/>
      <w:r w:rsidRPr="008C4544">
        <w:rPr>
          <w:lang w:val="de-AT"/>
        </w:rPr>
        <w:t>šių</w:t>
      </w:r>
      <w:proofErr w:type="spellEnd"/>
      <w:r w:rsidRPr="008C4544">
        <w:rPr>
          <w:lang w:val="de-AT"/>
        </w:rPr>
        <w:t xml:space="preserve"> </w:t>
      </w:r>
      <w:proofErr w:type="spellStart"/>
      <w:r w:rsidRPr="008C4544">
        <w:rPr>
          <w:lang w:val="de-AT"/>
        </w:rPr>
        <w:t>laisvių</w:t>
      </w:r>
      <w:proofErr w:type="spellEnd"/>
      <w:r w:rsidRPr="008C4544">
        <w:rPr>
          <w:lang w:val="de-AT"/>
        </w:rPr>
        <w:t xml:space="preserve">, </w:t>
      </w:r>
      <w:proofErr w:type="spellStart"/>
      <w:r w:rsidRPr="008C4544">
        <w:rPr>
          <w:lang w:val="de-AT"/>
        </w:rPr>
        <w:t>jei</w:t>
      </w:r>
      <w:proofErr w:type="spellEnd"/>
      <w:r w:rsidRPr="008C4544">
        <w:rPr>
          <w:lang w:val="de-AT"/>
        </w:rPr>
        <w:t xml:space="preserve"> </w:t>
      </w:r>
      <w:proofErr w:type="spellStart"/>
      <w:r w:rsidRPr="008C4544">
        <w:rPr>
          <w:lang w:val="de-AT"/>
        </w:rPr>
        <w:t>jūs</w:t>
      </w:r>
      <w:proofErr w:type="spellEnd"/>
      <w:r w:rsidRPr="008C4544">
        <w:rPr>
          <w:lang w:val="de-AT"/>
        </w:rPr>
        <w:t xml:space="preserve"> </w:t>
      </w:r>
      <w:proofErr w:type="spellStart"/>
      <w:r w:rsidRPr="008C4544">
        <w:rPr>
          <w:lang w:val="de-AT"/>
        </w:rPr>
        <w:t>laikotės</w:t>
      </w:r>
      <w:proofErr w:type="spellEnd"/>
      <w:r w:rsidRPr="008C4544">
        <w:rPr>
          <w:lang w:val="de-AT"/>
        </w:rPr>
        <w:t xml:space="preserve"> </w:t>
      </w:r>
      <w:proofErr w:type="spellStart"/>
      <w:r w:rsidRPr="008C4544">
        <w:rPr>
          <w:lang w:val="de-AT"/>
        </w:rPr>
        <w:t>licencijos</w:t>
      </w:r>
      <w:proofErr w:type="spellEnd"/>
      <w:r w:rsidRPr="008C4544">
        <w:rPr>
          <w:lang w:val="de-AT"/>
        </w:rPr>
        <w:t xml:space="preserve"> </w:t>
      </w:r>
      <w:proofErr w:type="spellStart"/>
      <w:r w:rsidRPr="008C4544">
        <w:rPr>
          <w:lang w:val="de-AT"/>
        </w:rPr>
        <w:t>sąlygų</w:t>
      </w:r>
      <w:proofErr w:type="spellEnd"/>
      <w:r w:rsidRPr="008C4544">
        <w:rPr>
          <w:lang w:val="de-AT"/>
        </w:rPr>
        <w:t>.</w:t>
      </w:r>
    </w:p>
    <w:p w:rsidR="008C4544" w:rsidRDefault="008C4544" w:rsidP="008C4544">
      <w:pPr>
        <w:rPr>
          <w:b/>
          <w:lang w:val="de-AT"/>
        </w:rPr>
      </w:pPr>
    </w:p>
    <w:p w:rsidR="008C4544" w:rsidRPr="008C4544" w:rsidRDefault="008C4544" w:rsidP="008C4544">
      <w:pPr>
        <w:rPr>
          <w:b/>
          <w:lang w:val="de-AT"/>
        </w:rPr>
      </w:pPr>
      <w:proofErr w:type="spellStart"/>
      <w:r w:rsidRPr="008C4544">
        <w:rPr>
          <w:b/>
          <w:lang w:val="de-AT"/>
        </w:rPr>
        <w:t>Šiomis</w:t>
      </w:r>
      <w:proofErr w:type="spellEnd"/>
      <w:r w:rsidRPr="008C4544">
        <w:rPr>
          <w:b/>
          <w:lang w:val="de-AT"/>
        </w:rPr>
        <w:t xml:space="preserve"> </w:t>
      </w:r>
      <w:proofErr w:type="spellStart"/>
      <w:r w:rsidRPr="008C4544">
        <w:rPr>
          <w:b/>
          <w:lang w:val="de-AT"/>
        </w:rPr>
        <w:t>sąlygomis</w:t>
      </w:r>
      <w:proofErr w:type="spellEnd"/>
      <w:r w:rsidRPr="008C4544">
        <w:rPr>
          <w:b/>
          <w:lang w:val="de-AT"/>
        </w:rPr>
        <w:t>:</w:t>
      </w:r>
    </w:p>
    <w:p w:rsidR="008C4544" w:rsidRPr="008C4544" w:rsidRDefault="008C4544" w:rsidP="008C4544">
      <w:pPr>
        <w:pStyle w:val="Listenabsatz"/>
        <w:rPr>
          <w:lang w:val="lt-LT"/>
        </w:rPr>
      </w:pPr>
      <w:r w:rsidRPr="008C4544">
        <w:rPr>
          <w:lang w:val="lt-LT"/>
        </w:rPr>
        <w:t xml:space="preserve">Priskyrimas — Privalote nurodyti autorystę, įdėti nuorodą į licenciją bei nurodyti, ar yra pakeitimų. Galite tai atlikti bet kokiu racionaliu būdu, bet jokiu būdu nesudarant įspūdžio, kad </w:t>
      </w:r>
      <w:r w:rsidRPr="00FC4D7E">
        <w:rPr>
          <w:szCs w:val="21"/>
          <w:lang w:val="lt-LT"/>
        </w:rPr>
        <w:t>licencijuotojas</w:t>
      </w:r>
      <w:r w:rsidRPr="008C4544">
        <w:rPr>
          <w:lang w:val="lt-LT"/>
        </w:rPr>
        <w:t xml:space="preserve"> palaiko jus ar kaip kūrinys naudojamas. </w:t>
      </w:r>
    </w:p>
    <w:p w:rsidR="008C4544" w:rsidRPr="008C4544" w:rsidRDefault="008C4544" w:rsidP="008C4544">
      <w:pPr>
        <w:pStyle w:val="Listenabsatz"/>
        <w:rPr>
          <w:lang w:val="lt-LT"/>
        </w:rPr>
      </w:pPr>
      <w:r w:rsidRPr="008C4544">
        <w:rPr>
          <w:lang w:val="lt-LT"/>
        </w:rPr>
        <w:t xml:space="preserve">Nekomercinis — Negalite naudoti medžiagos komerciniais tikslais. </w:t>
      </w:r>
    </w:p>
    <w:p w:rsidR="008C4544" w:rsidRPr="008C4544" w:rsidRDefault="008C4544" w:rsidP="008C4544">
      <w:pPr>
        <w:pStyle w:val="Listenabsatz"/>
        <w:rPr>
          <w:lang w:val="lt-LT"/>
        </w:rPr>
      </w:pPr>
      <w:r w:rsidRPr="008C4544">
        <w:rPr>
          <w:lang w:val="lt-LT"/>
        </w:rPr>
        <w:t xml:space="preserve">Jokių išvestinių darbų — Jei remiksuojate, perdirbate ar kuriate šios medžiagos pagrindu, negalite platinti pakeistos medžiagos. </w:t>
      </w:r>
    </w:p>
    <w:p w:rsidR="008C4544" w:rsidRPr="008C4544" w:rsidRDefault="008C4544" w:rsidP="008C4544">
      <w:pPr>
        <w:rPr>
          <w:lang w:val="lt-LT"/>
        </w:rPr>
      </w:pPr>
      <w:r w:rsidRPr="008C4544">
        <w:rPr>
          <w:lang w:val="lt-LT"/>
        </w:rPr>
        <w:t xml:space="preserve">Jokių papildomų apribojimų — Negalite taikyti teisinių sąlygų ar technologinių priemonių, kurios teisiškai apribotų kitus galimybes daryti tai, ką licencija leidžia. </w:t>
      </w:r>
    </w:p>
    <w:p w:rsidR="008C4544" w:rsidRPr="008C4544" w:rsidRDefault="008C4544" w:rsidP="008C4544">
      <w:pPr>
        <w:rPr>
          <w:lang w:val="lt-LT"/>
        </w:rPr>
      </w:pPr>
    </w:p>
    <w:p w:rsidR="008C4544" w:rsidRPr="008C4544" w:rsidRDefault="008C4544" w:rsidP="008C4544">
      <w:pPr>
        <w:rPr>
          <w:b/>
          <w:sz w:val="22"/>
          <w:lang w:val="it-IT"/>
        </w:rPr>
      </w:pPr>
      <w:proofErr w:type="spellStart"/>
      <w:r w:rsidRPr="008C4544">
        <w:rPr>
          <w:b/>
          <w:sz w:val="22"/>
          <w:lang w:val="it-IT"/>
        </w:rPr>
        <w:t>Priskyrimas</w:t>
      </w:r>
      <w:proofErr w:type="spellEnd"/>
      <w:r w:rsidRPr="008C4544">
        <w:rPr>
          <w:b/>
          <w:sz w:val="22"/>
          <w:lang w:val="it-IT"/>
        </w:rPr>
        <w:t xml:space="preserve"> e-</w:t>
      </w:r>
      <w:proofErr w:type="spellStart"/>
      <w:r w:rsidRPr="008C4544">
        <w:rPr>
          <w:b/>
          <w:sz w:val="22"/>
          <w:lang w:val="it-IT"/>
        </w:rPr>
        <w:t>genius</w:t>
      </w:r>
      <w:proofErr w:type="spellEnd"/>
      <w:r w:rsidRPr="008C4544">
        <w:rPr>
          <w:b/>
          <w:sz w:val="22"/>
          <w:lang w:val="it-IT"/>
        </w:rPr>
        <w:t xml:space="preserve"> </w:t>
      </w:r>
      <w:proofErr w:type="spellStart"/>
      <w:r w:rsidRPr="008C4544">
        <w:rPr>
          <w:b/>
          <w:sz w:val="22"/>
          <w:lang w:val="it-IT"/>
        </w:rPr>
        <w:t>kaip</w:t>
      </w:r>
      <w:proofErr w:type="spellEnd"/>
      <w:r w:rsidRPr="008C4544">
        <w:rPr>
          <w:b/>
          <w:sz w:val="22"/>
          <w:lang w:val="it-IT"/>
        </w:rPr>
        <w:t xml:space="preserve"> </w:t>
      </w:r>
      <w:proofErr w:type="spellStart"/>
      <w:r w:rsidRPr="008C4544">
        <w:rPr>
          <w:b/>
          <w:sz w:val="22"/>
          <w:lang w:val="it-IT"/>
        </w:rPr>
        <w:t>autorinių</w:t>
      </w:r>
      <w:proofErr w:type="spellEnd"/>
      <w:r w:rsidRPr="008C4544">
        <w:rPr>
          <w:b/>
          <w:sz w:val="22"/>
          <w:lang w:val="it-IT"/>
        </w:rPr>
        <w:t xml:space="preserve"> </w:t>
      </w:r>
      <w:proofErr w:type="spellStart"/>
      <w:r w:rsidRPr="008C4544">
        <w:rPr>
          <w:b/>
          <w:sz w:val="22"/>
          <w:lang w:val="it-IT"/>
        </w:rPr>
        <w:t>teisių</w:t>
      </w:r>
      <w:proofErr w:type="spellEnd"/>
      <w:r w:rsidRPr="008C4544">
        <w:rPr>
          <w:b/>
          <w:sz w:val="22"/>
          <w:lang w:val="it-IT"/>
        </w:rPr>
        <w:t xml:space="preserve"> </w:t>
      </w:r>
      <w:proofErr w:type="spellStart"/>
      <w:r w:rsidRPr="008C4544">
        <w:rPr>
          <w:b/>
          <w:sz w:val="22"/>
          <w:lang w:val="it-IT"/>
        </w:rPr>
        <w:t>turėtojui</w:t>
      </w:r>
      <w:proofErr w:type="spellEnd"/>
      <w:r w:rsidRPr="008C4544">
        <w:rPr>
          <w:b/>
          <w:sz w:val="22"/>
          <w:lang w:val="it-IT"/>
        </w:rPr>
        <w:t xml:space="preserve">: </w:t>
      </w:r>
    </w:p>
    <w:p w:rsidR="008C4544" w:rsidRPr="008C4544" w:rsidRDefault="008C4544" w:rsidP="008C4544">
      <w:pPr>
        <w:rPr>
          <w:sz w:val="22"/>
          <w:lang w:val="it-IT"/>
        </w:rPr>
      </w:pPr>
      <w:proofErr w:type="spellStart"/>
      <w:r w:rsidRPr="008C4544">
        <w:rPr>
          <w:sz w:val="22"/>
          <w:lang w:val="it-IT"/>
        </w:rPr>
        <w:t>Tekstai</w:t>
      </w:r>
      <w:proofErr w:type="spellEnd"/>
      <w:r w:rsidRPr="008C4544">
        <w:rPr>
          <w:sz w:val="22"/>
          <w:lang w:val="it-IT"/>
        </w:rPr>
        <w:t xml:space="preserve">: </w:t>
      </w:r>
      <w:proofErr w:type="spellStart"/>
      <w:r w:rsidRPr="008C4544">
        <w:rPr>
          <w:sz w:val="22"/>
          <w:lang w:val="it-IT"/>
        </w:rPr>
        <w:t>mokymo</w:t>
      </w:r>
      <w:proofErr w:type="spellEnd"/>
      <w:r w:rsidRPr="008C4544">
        <w:rPr>
          <w:sz w:val="22"/>
          <w:lang w:val="it-IT"/>
        </w:rPr>
        <w:t xml:space="preserve"> </w:t>
      </w:r>
      <w:proofErr w:type="spellStart"/>
      <w:r w:rsidRPr="008C4544">
        <w:rPr>
          <w:sz w:val="22"/>
          <w:lang w:val="it-IT"/>
        </w:rPr>
        <w:t>skyriaus</w:t>
      </w:r>
      <w:proofErr w:type="spellEnd"/>
      <w:r w:rsidRPr="008C4544">
        <w:rPr>
          <w:sz w:val="22"/>
          <w:lang w:val="it-IT"/>
        </w:rPr>
        <w:t xml:space="preserve"> </w:t>
      </w:r>
      <w:proofErr w:type="spellStart"/>
      <w:r w:rsidRPr="008C4544">
        <w:rPr>
          <w:sz w:val="22"/>
          <w:lang w:val="it-IT"/>
        </w:rPr>
        <w:t>autoriai</w:t>
      </w:r>
      <w:proofErr w:type="spellEnd"/>
      <w:r w:rsidRPr="008C4544">
        <w:rPr>
          <w:sz w:val="22"/>
          <w:lang w:val="it-IT"/>
        </w:rPr>
        <w:t xml:space="preserve">, </w:t>
      </w:r>
      <w:proofErr w:type="spellStart"/>
      <w:r w:rsidRPr="008C4544">
        <w:rPr>
          <w:sz w:val="22"/>
          <w:lang w:val="it-IT"/>
        </w:rPr>
        <w:t>leidimo</w:t>
      </w:r>
      <w:proofErr w:type="spellEnd"/>
      <w:r w:rsidRPr="008C4544">
        <w:rPr>
          <w:sz w:val="22"/>
          <w:lang w:val="it-IT"/>
        </w:rPr>
        <w:t xml:space="preserve"> </w:t>
      </w:r>
      <w:proofErr w:type="spellStart"/>
      <w:r w:rsidRPr="008C4544">
        <w:rPr>
          <w:sz w:val="22"/>
          <w:lang w:val="it-IT"/>
        </w:rPr>
        <w:t>metai</w:t>
      </w:r>
      <w:proofErr w:type="spellEnd"/>
      <w:r w:rsidRPr="008C4544">
        <w:rPr>
          <w:sz w:val="22"/>
          <w:lang w:val="it-IT"/>
        </w:rPr>
        <w:t xml:space="preserve">, </w:t>
      </w:r>
      <w:proofErr w:type="spellStart"/>
      <w:r w:rsidRPr="008C4544">
        <w:rPr>
          <w:sz w:val="22"/>
          <w:lang w:val="it-IT"/>
        </w:rPr>
        <w:t>mokymo</w:t>
      </w:r>
      <w:proofErr w:type="spellEnd"/>
      <w:r w:rsidRPr="008C4544">
        <w:rPr>
          <w:sz w:val="22"/>
          <w:lang w:val="it-IT"/>
        </w:rPr>
        <w:t xml:space="preserve"> </w:t>
      </w:r>
      <w:proofErr w:type="spellStart"/>
      <w:r w:rsidRPr="008C4544">
        <w:rPr>
          <w:sz w:val="22"/>
          <w:lang w:val="it-IT"/>
        </w:rPr>
        <w:t>s</w:t>
      </w:r>
      <w:r w:rsidR="00FC4D7E">
        <w:rPr>
          <w:sz w:val="22"/>
          <w:lang w:val="it-IT"/>
        </w:rPr>
        <w:t>kyriaus</w:t>
      </w:r>
      <w:proofErr w:type="spellEnd"/>
      <w:r w:rsidR="00FC4D7E">
        <w:rPr>
          <w:sz w:val="22"/>
          <w:lang w:val="it-IT"/>
        </w:rPr>
        <w:t xml:space="preserve"> </w:t>
      </w:r>
      <w:proofErr w:type="spellStart"/>
      <w:r w:rsidR="00FC4D7E">
        <w:rPr>
          <w:sz w:val="22"/>
          <w:lang w:val="it-IT"/>
        </w:rPr>
        <w:t>pavadinimas</w:t>
      </w:r>
      <w:proofErr w:type="spellEnd"/>
      <w:r w:rsidR="00FC4D7E">
        <w:rPr>
          <w:sz w:val="22"/>
          <w:lang w:val="it-IT"/>
        </w:rPr>
        <w:t xml:space="preserve">, </w:t>
      </w:r>
      <w:proofErr w:type="spellStart"/>
      <w:r w:rsidR="00FC4D7E">
        <w:rPr>
          <w:sz w:val="22"/>
          <w:lang w:val="it-IT"/>
        </w:rPr>
        <w:t>leidėjas</w:t>
      </w:r>
      <w:proofErr w:type="spellEnd"/>
      <w:r w:rsidR="00FC4D7E">
        <w:rPr>
          <w:sz w:val="22"/>
          <w:lang w:val="it-IT"/>
        </w:rPr>
        <w:t xml:space="preserve">: </w:t>
      </w:r>
      <w:proofErr w:type="spellStart"/>
      <w:r w:rsidR="00FC4D7E">
        <w:rPr>
          <w:sz w:val="22"/>
          <w:lang w:val="it-IT"/>
        </w:rPr>
        <w:t>Verein</w:t>
      </w:r>
      <w:proofErr w:type="spellEnd"/>
      <w:r w:rsidR="00FC4D7E">
        <w:rPr>
          <w:sz w:val="22"/>
          <w:lang w:val="it-IT"/>
        </w:rPr>
        <w:t xml:space="preserve"> e-</w:t>
      </w:r>
      <w:proofErr w:type="spellStart"/>
      <w:r w:rsidR="00FC4D7E">
        <w:rPr>
          <w:sz w:val="22"/>
          <w:lang w:val="it-IT"/>
        </w:rPr>
        <w:t>genius</w:t>
      </w:r>
      <w:proofErr w:type="spellEnd"/>
      <w:r w:rsidRPr="008C4544">
        <w:rPr>
          <w:sz w:val="22"/>
          <w:lang w:val="it-IT"/>
        </w:rPr>
        <w:t xml:space="preserve">, </w:t>
      </w:r>
      <w:hyperlink r:id="rId23" w:history="1">
        <w:r w:rsidRPr="008C4544">
          <w:rPr>
            <w:sz w:val="22"/>
            <w:u w:val="single"/>
            <w:lang w:val="it-IT"/>
          </w:rPr>
          <w:t>www.e-genius.at/lt</w:t>
        </w:r>
      </w:hyperlink>
      <w:r w:rsidRPr="008C4544">
        <w:rPr>
          <w:sz w:val="22"/>
          <w:lang w:val="it-IT"/>
        </w:rPr>
        <w:t xml:space="preserve"> </w:t>
      </w:r>
    </w:p>
    <w:p w:rsidR="008C4544" w:rsidRPr="008C4544" w:rsidRDefault="008C4544" w:rsidP="008C4544">
      <w:pPr>
        <w:rPr>
          <w:sz w:val="22"/>
          <w:lang w:val="it-IT"/>
        </w:rPr>
      </w:pPr>
      <w:proofErr w:type="spellStart"/>
      <w:r w:rsidRPr="008C4544">
        <w:rPr>
          <w:sz w:val="22"/>
          <w:lang w:val="it-IT"/>
        </w:rPr>
        <w:t>Iliustracijos</w:t>
      </w:r>
      <w:proofErr w:type="spellEnd"/>
      <w:r w:rsidRPr="008C4544">
        <w:rPr>
          <w:sz w:val="22"/>
          <w:lang w:val="it-IT"/>
        </w:rPr>
        <w:t xml:space="preserve">: </w:t>
      </w:r>
      <w:proofErr w:type="spellStart"/>
      <w:r w:rsidRPr="008C4544">
        <w:rPr>
          <w:sz w:val="22"/>
          <w:lang w:val="it-IT"/>
        </w:rPr>
        <w:t>priskyrimas</w:t>
      </w:r>
      <w:proofErr w:type="spellEnd"/>
      <w:r w:rsidRPr="008C4544">
        <w:rPr>
          <w:sz w:val="22"/>
          <w:lang w:val="it-IT"/>
        </w:rPr>
        <w:t xml:space="preserve"> </w:t>
      </w:r>
      <w:proofErr w:type="spellStart"/>
      <w:r w:rsidRPr="008C4544">
        <w:rPr>
          <w:sz w:val="22"/>
          <w:lang w:val="it-IT"/>
        </w:rPr>
        <w:t>autorinių</w:t>
      </w:r>
      <w:proofErr w:type="spellEnd"/>
      <w:r w:rsidRPr="008C4544">
        <w:rPr>
          <w:sz w:val="22"/>
          <w:lang w:val="it-IT"/>
        </w:rPr>
        <w:t xml:space="preserve"> </w:t>
      </w:r>
      <w:proofErr w:type="spellStart"/>
      <w:r w:rsidRPr="008C4544">
        <w:rPr>
          <w:sz w:val="22"/>
          <w:lang w:val="it-IT"/>
        </w:rPr>
        <w:t>teisių</w:t>
      </w:r>
      <w:proofErr w:type="spellEnd"/>
      <w:r w:rsidRPr="008C4544">
        <w:rPr>
          <w:sz w:val="22"/>
          <w:lang w:val="it-IT"/>
        </w:rPr>
        <w:t xml:space="preserve"> </w:t>
      </w:r>
      <w:proofErr w:type="spellStart"/>
      <w:r w:rsidRPr="008C4544">
        <w:rPr>
          <w:sz w:val="22"/>
          <w:lang w:val="it-IT"/>
        </w:rPr>
        <w:t>turėtojui</w:t>
      </w:r>
      <w:proofErr w:type="spellEnd"/>
      <w:r w:rsidRPr="008C4544">
        <w:rPr>
          <w:sz w:val="22"/>
          <w:lang w:val="it-IT"/>
        </w:rPr>
        <w:t>,   e-</w:t>
      </w:r>
      <w:proofErr w:type="spellStart"/>
      <w:r w:rsidRPr="008C4544">
        <w:rPr>
          <w:sz w:val="22"/>
          <w:lang w:val="it-IT"/>
        </w:rPr>
        <w:t>genius</w:t>
      </w:r>
      <w:proofErr w:type="spellEnd"/>
      <w:r w:rsidRPr="008C4544">
        <w:rPr>
          <w:sz w:val="22"/>
          <w:lang w:val="it-IT"/>
        </w:rPr>
        <w:t xml:space="preserve"> – </w:t>
      </w:r>
      <w:hyperlink r:id="rId24" w:history="1">
        <w:r w:rsidRPr="008C4544">
          <w:rPr>
            <w:sz w:val="22"/>
            <w:u w:val="single"/>
            <w:lang w:val="it-IT"/>
          </w:rPr>
          <w:t>www.e-genius.at/lt</w:t>
        </w:r>
      </w:hyperlink>
      <w:r w:rsidRPr="008C4544">
        <w:rPr>
          <w:sz w:val="22"/>
          <w:lang w:val="it-IT"/>
        </w:rPr>
        <w:t xml:space="preserve"> </w:t>
      </w:r>
    </w:p>
    <w:p w:rsidR="008C4544" w:rsidRPr="008C4544" w:rsidRDefault="008C4544" w:rsidP="008C4544">
      <w:pPr>
        <w:rPr>
          <w:lang w:val="it-IT"/>
        </w:rPr>
      </w:pPr>
    </w:p>
    <w:p w:rsidR="008C4544" w:rsidRPr="008C4544" w:rsidRDefault="008C4544" w:rsidP="008C4544">
      <w:pPr>
        <w:rPr>
          <w:b/>
          <w:lang w:val="lt-LT"/>
        </w:rPr>
      </w:pPr>
      <w:r w:rsidRPr="008C4544">
        <w:rPr>
          <w:b/>
          <w:lang w:val="lt-LT"/>
        </w:rPr>
        <w:t>Atsakomybės neprisiėmimas:</w:t>
      </w:r>
    </w:p>
    <w:p w:rsidR="008C4544" w:rsidRPr="008C4544" w:rsidRDefault="008C4544" w:rsidP="008C4544">
      <w:pPr>
        <w:rPr>
          <w:lang w:val="lt-LT"/>
        </w:rPr>
      </w:pPr>
      <w:r w:rsidRPr="008C4544">
        <w:rPr>
          <w:lang w:val="lt-LT"/>
        </w:rPr>
        <w:t>Visas „e-genius“ platformos turinys buvo kruopščiai patikrintas. Tačiau mes neteikiame jokių garantijų dėl turinio teisingumo, išsamumo, aktualumo ar prieinamumo. Leidėjas neprisiima jokios atsakomybės dėl žalos ir nuostolių, patirtų dėl turinio naudojimo ar pritaikymo. Pateiktas „e-genius“ turinys nepakeičia specialisto rekomendacijų ir negali būti traktuojamas kaip teikiama garantija.</w:t>
      </w:r>
    </w:p>
    <w:p w:rsidR="008C4544" w:rsidRPr="008C4544" w:rsidRDefault="008C4544" w:rsidP="008C4544">
      <w:pPr>
        <w:rPr>
          <w:lang w:val="lt-LT"/>
        </w:rPr>
      </w:pPr>
      <w:r w:rsidRPr="008C4544">
        <w:rPr>
          <w:lang w:val="lt-LT"/>
        </w:rPr>
        <w:t>„e-genius“ yra nuorodų į trečiųjų asmenų svetaines. Nuorodos nukreipia į (kitų asmenų) nuomones ir nuostatas, tačiau tai nereiškia, kad tokiose svetainėse pateikiamas turinys yra patvirtintas. „e-genius“ leidėjas neprisiima jokios atsakomybės už svetainėse, į kurias nuorodos pateikiamos, skelbiamą turinį. Tai galioja ir laisvai prieinamam, ir pagal atskiras užklausos nuorodas pateikiamam turiniui. Pateiktų nuorodų svetainėse jų turinio savininkai neskelbia neteisėto turinio, tačiau jei paaiškėtų, jog ši nuostata yra pažeista, elektroninė nuoroda pagal galiojančius teisės aktus būtų nedelsiant pašalinta.</w:t>
      </w:r>
    </w:p>
    <w:p w:rsidR="008C4544" w:rsidRPr="008C4544" w:rsidRDefault="008C4544" w:rsidP="008C4544">
      <w:pPr>
        <w:rPr>
          <w:lang w:val="lt-LT"/>
        </w:rPr>
      </w:pPr>
      <w:r w:rsidRPr="008C4544">
        <w:rPr>
          <w:lang w:val="lt-LT"/>
        </w:rPr>
        <w:t>Trečiųjų asmenų skelbiamas turinys yra aiškiai pažymėtas kaip toks. Jei būtų pažeistos autorių teisės, prašytumėme mums apie tai atskirai pranešti. Sužinoję apie bet kokius tokius pažeidimus, turinį nedelsdami pašalinsime arba atitinkamai pakoreguosime.</w:t>
      </w:r>
    </w:p>
    <w:p w:rsidR="008C4544" w:rsidRPr="008C4544" w:rsidRDefault="008C4544" w:rsidP="008C4544">
      <w:pPr>
        <w:rPr>
          <w:noProof/>
          <w:lang w:val="lt-LT" w:eastAsia="de-AT"/>
        </w:rPr>
      </w:pPr>
      <w:r w:rsidRPr="008C4544">
        <w:rPr>
          <w:noProof/>
          <w:lang w:val="lt-LT" w:eastAsia="de-AT"/>
        </w:rPr>
        <w:t xml:space="preserve">Nuoroda į atvirojo turinio platformą: </w:t>
      </w:r>
      <w:r w:rsidRPr="008C4544">
        <w:rPr>
          <w:rFonts w:cs="Times New Roman"/>
          <w:noProof/>
          <w:u w:val="single"/>
          <w:lang w:val="lt-LT" w:eastAsia="de-AT"/>
        </w:rPr>
        <w:t>http://www.e-genius.at/lt</w:t>
      </w:r>
      <w:r w:rsidRPr="008C4544">
        <w:rPr>
          <w:noProof/>
          <w:lang w:val="lt-LT" w:eastAsia="de-AT"/>
        </w:rPr>
        <w:t xml:space="preserve"> </w:t>
      </w:r>
    </w:p>
    <w:p w:rsidR="008C4544" w:rsidRPr="008C4544" w:rsidRDefault="008C4544" w:rsidP="008C4544">
      <w:pPr>
        <w:tabs>
          <w:tab w:val="clear" w:pos="1162"/>
        </w:tabs>
        <w:spacing w:after="160" w:line="276" w:lineRule="auto"/>
        <w:ind w:left="0"/>
        <w:rPr>
          <w:rFonts w:eastAsia="Calibri" w:cs="Times New Roman"/>
          <w:szCs w:val="21"/>
          <w:lang w:val="lt-LT"/>
        </w:rPr>
      </w:pPr>
    </w:p>
    <w:p w:rsidR="00AB397D" w:rsidRPr="00411B9A" w:rsidRDefault="00AB397D" w:rsidP="007323F3">
      <w:pPr>
        <w:rPr>
          <w:lang w:val="lt-LT"/>
        </w:rPr>
      </w:pPr>
    </w:p>
    <w:sectPr w:rsidR="00AB397D" w:rsidRPr="00411B9A" w:rsidSect="00DE6FDC">
      <w:headerReference w:type="default" r:id="rId25"/>
      <w:footerReference w:type="default" r:id="rId26"/>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B2D" w:rsidRDefault="00D62B2D" w:rsidP="00FA13FA">
      <w:pPr>
        <w:spacing w:after="0" w:line="240" w:lineRule="auto"/>
      </w:pPr>
      <w:r>
        <w:separator/>
      </w:r>
    </w:p>
  </w:endnote>
  <w:endnote w:type="continuationSeparator" w:id="0">
    <w:p w:rsidR="00D62B2D" w:rsidRDefault="00D62B2D"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04C" w:rsidRPr="0077526F" w:rsidRDefault="00FA6ED1" w:rsidP="0077526F">
    <w:pPr>
      <w:spacing w:line="240" w:lineRule="atLeast"/>
      <w:rPr>
        <w:rFonts w:cs="Arial"/>
        <w:b/>
        <w:sz w:val="43"/>
        <w:szCs w:val="43"/>
      </w:rPr>
    </w:pPr>
    <w:r w:rsidRPr="0077526F">
      <w:rPr>
        <w:sz w:val="17"/>
        <w:szCs w:val="17"/>
      </w:rPr>
      <w:fldChar w:fldCharType="begin"/>
    </w:r>
    <w:r w:rsidR="00824968" w:rsidRPr="0077526F">
      <w:rPr>
        <w:sz w:val="17"/>
        <w:szCs w:val="17"/>
      </w:rPr>
      <w:instrText>PAGE   \* MERGEFORMAT</w:instrText>
    </w:r>
    <w:r w:rsidRPr="0077526F">
      <w:rPr>
        <w:sz w:val="17"/>
        <w:szCs w:val="17"/>
      </w:rPr>
      <w:fldChar w:fldCharType="separate"/>
    </w:r>
    <w:r w:rsidR="00781D83">
      <w:rPr>
        <w:noProof/>
        <w:sz w:val="17"/>
        <w:szCs w:val="17"/>
      </w:rPr>
      <w:t>9</w:t>
    </w:r>
    <w:r w:rsidRPr="0077526F">
      <w:rPr>
        <w:sz w:val="17"/>
        <w:szCs w:val="17"/>
      </w:rPr>
      <w:fldChar w:fldCharType="end"/>
    </w:r>
    <w:r w:rsidR="00824968" w:rsidRPr="0077526F">
      <w:rPr>
        <w:sz w:val="17"/>
        <w:szCs w:val="17"/>
      </w:rPr>
      <w:tab/>
    </w:r>
    <w:r w:rsidR="0077526F" w:rsidRPr="0077526F">
      <w:rPr>
        <w:rFonts w:cs="Arial"/>
        <w:sz w:val="17"/>
        <w:szCs w:val="17"/>
        <w:lang w:val="lt-LT"/>
      </w:rPr>
      <w:t>Pastatų šiluminė renovacija – Bendrosios žinios</w:t>
    </w:r>
    <w:r w:rsidR="0077526F" w:rsidRPr="0077526F">
      <w:rPr>
        <w:rFonts w:cs="Arial"/>
        <w:sz w:val="17"/>
        <w:szCs w:val="17"/>
      </w:rPr>
      <w:t xml:space="preserve"> </w:t>
    </w:r>
    <w:r w:rsidR="00F272CF" w:rsidRPr="0077526F">
      <w:rPr>
        <w:sz w:val="17"/>
        <w:szCs w:val="17"/>
      </w:rPr>
      <w:tab/>
    </w:r>
    <w:r w:rsidR="0077526F">
      <w:rPr>
        <w:sz w:val="17"/>
        <w:szCs w:val="17"/>
      </w:rPr>
      <w:tab/>
    </w:r>
    <w:r w:rsidR="00F272CF">
      <w:rPr>
        <w:szCs w:val="17"/>
      </w:rPr>
      <w:tab/>
    </w:r>
    <w:r w:rsidR="00F272CF" w:rsidRPr="006D7B9E">
      <w:rPr>
        <w:noProof/>
        <w:lang w:eastAsia="de-DE"/>
      </w:rPr>
      <w:drawing>
        <wp:inline distT="0" distB="0" distL="0" distR="0">
          <wp:extent cx="845820" cy="297180"/>
          <wp:effectExtent l="0" t="0" r="0" b="7620"/>
          <wp:docPr id="18" name="Grafik 1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B2D" w:rsidRDefault="00D62B2D" w:rsidP="00FA13FA">
      <w:pPr>
        <w:spacing w:after="0" w:line="240" w:lineRule="auto"/>
      </w:pPr>
      <w:r>
        <w:separator/>
      </w:r>
    </w:p>
  </w:footnote>
  <w:footnote w:type="continuationSeparator" w:id="0">
    <w:p w:rsidR="00D62B2D" w:rsidRDefault="00D62B2D" w:rsidP="00FA13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FC7" w:rsidRPr="00FF7FC7" w:rsidRDefault="00FF7FC7" w:rsidP="00F272CF">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A5504C" w:rsidRDefault="00A5504C" w:rsidP="00FF648F">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7162D76"/>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014C38F8"/>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942AA950"/>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35CE78CC"/>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AE7C7808"/>
    <w:lvl w:ilvl="0">
      <w:start w:val="1"/>
      <w:numFmt w:val="bullet"/>
      <w:lvlText w:val=""/>
      <w:lvlJc w:val="left"/>
      <w:pPr>
        <w:tabs>
          <w:tab w:val="num" w:pos="360"/>
        </w:tabs>
        <w:ind w:left="360" w:hanging="360"/>
      </w:pPr>
      <w:rPr>
        <w:rFonts w:ascii="Symbol" w:hAnsi="Symbol" w:hint="default"/>
      </w:rPr>
    </w:lvl>
  </w:abstractNum>
  <w:abstractNum w:abstractNumId="5">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7">
    <w:nsid w:val="1B3858C9"/>
    <w:multiLevelType w:val="hybridMultilevel"/>
    <w:tmpl w:val="8048DAB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nsid w:val="1E404607"/>
    <w:multiLevelType w:val="multilevel"/>
    <w:tmpl w:val="61987E6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FE50E9"/>
    <w:multiLevelType w:val="hybridMultilevel"/>
    <w:tmpl w:val="6966064E"/>
    <w:lvl w:ilvl="0" w:tplc="7A0C87BC">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0">
    <w:nsid w:val="2AE9799C"/>
    <w:multiLevelType w:val="multilevel"/>
    <w:tmpl w:val="6636BA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37BC661D"/>
    <w:multiLevelType w:val="multilevel"/>
    <w:tmpl w:val="71CE84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7152276"/>
    <w:multiLevelType w:val="multilevel"/>
    <w:tmpl w:val="903245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4B874621"/>
    <w:multiLevelType w:val="multilevel"/>
    <w:tmpl w:val="3E661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1753E7"/>
    <w:multiLevelType w:val="multilevel"/>
    <w:tmpl w:val="FEB4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F25429"/>
    <w:multiLevelType w:val="hybridMultilevel"/>
    <w:tmpl w:val="E3E69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5EEF2FDC"/>
    <w:multiLevelType w:val="hybridMultilevel"/>
    <w:tmpl w:val="ACF6D7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13508DD"/>
    <w:multiLevelType w:val="multilevel"/>
    <w:tmpl w:val="7DDE4C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FD34686"/>
    <w:multiLevelType w:val="multilevel"/>
    <w:tmpl w:val="8A2662E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1"/>
  </w:num>
  <w:num w:numId="3">
    <w:abstractNumId w:val="12"/>
  </w:num>
  <w:num w:numId="4">
    <w:abstractNumId w:val="6"/>
  </w:num>
  <w:num w:numId="5">
    <w:abstractNumId w:val="11"/>
  </w:num>
  <w:num w:numId="6">
    <w:abstractNumId w:val="9"/>
  </w:num>
  <w:num w:numId="7">
    <w:abstractNumId w:val="17"/>
  </w:num>
  <w:num w:numId="8">
    <w:abstractNumId w:val="18"/>
  </w:num>
  <w:num w:numId="9">
    <w:abstractNumId w:val="7"/>
  </w:num>
  <w:num w:numId="10">
    <w:abstractNumId w:val="19"/>
  </w:num>
  <w:num w:numId="11">
    <w:abstractNumId w:val="14"/>
  </w:num>
  <w:num w:numId="12">
    <w:abstractNumId w:val="20"/>
  </w:num>
  <w:num w:numId="13">
    <w:abstractNumId w:val="10"/>
  </w:num>
  <w:num w:numId="14">
    <w:abstractNumId w:val="8"/>
  </w:num>
  <w:num w:numId="15">
    <w:abstractNumId w:val="4"/>
  </w:num>
  <w:num w:numId="16">
    <w:abstractNumId w:val="3"/>
  </w:num>
  <w:num w:numId="17">
    <w:abstractNumId w:val="2"/>
  </w:num>
  <w:num w:numId="18">
    <w:abstractNumId w:val="1"/>
  </w:num>
  <w:num w:numId="19">
    <w:abstractNumId w:val="0"/>
  </w:num>
  <w:num w:numId="20">
    <w:abstractNumId w:val="13"/>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defaultTabStop w:val="709"/>
  <w:hyphenationZone w:val="425"/>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2"/>
  </w:compat>
  <w:rsids>
    <w:rsidRoot w:val="004A398E"/>
    <w:rsid w:val="000C495A"/>
    <w:rsid w:val="000E6574"/>
    <w:rsid w:val="001764EB"/>
    <w:rsid w:val="001E3F3E"/>
    <w:rsid w:val="00220EF0"/>
    <w:rsid w:val="0024033B"/>
    <w:rsid w:val="00271DEC"/>
    <w:rsid w:val="002E5984"/>
    <w:rsid w:val="003A4168"/>
    <w:rsid w:val="00411B9A"/>
    <w:rsid w:val="00422544"/>
    <w:rsid w:val="004639E5"/>
    <w:rsid w:val="00471AB6"/>
    <w:rsid w:val="004A398E"/>
    <w:rsid w:val="00530E9F"/>
    <w:rsid w:val="0059684A"/>
    <w:rsid w:val="005A06FF"/>
    <w:rsid w:val="005A46BA"/>
    <w:rsid w:val="00603E7C"/>
    <w:rsid w:val="00631CAE"/>
    <w:rsid w:val="0064626D"/>
    <w:rsid w:val="007323F3"/>
    <w:rsid w:val="0075345D"/>
    <w:rsid w:val="00765F7A"/>
    <w:rsid w:val="0077526F"/>
    <w:rsid w:val="00781D83"/>
    <w:rsid w:val="007E7A9B"/>
    <w:rsid w:val="00824968"/>
    <w:rsid w:val="008C4544"/>
    <w:rsid w:val="00907979"/>
    <w:rsid w:val="009509AF"/>
    <w:rsid w:val="00A34D3B"/>
    <w:rsid w:val="00A5504C"/>
    <w:rsid w:val="00A83F38"/>
    <w:rsid w:val="00AB397D"/>
    <w:rsid w:val="00B63644"/>
    <w:rsid w:val="00C64D2A"/>
    <w:rsid w:val="00C922E4"/>
    <w:rsid w:val="00CA3955"/>
    <w:rsid w:val="00CF25A7"/>
    <w:rsid w:val="00D62B2D"/>
    <w:rsid w:val="00DA3591"/>
    <w:rsid w:val="00DE6FDC"/>
    <w:rsid w:val="00DF0F7A"/>
    <w:rsid w:val="00F272CF"/>
    <w:rsid w:val="00F64127"/>
    <w:rsid w:val="00F83603"/>
    <w:rsid w:val="00FA13FA"/>
    <w:rsid w:val="00FA6ED1"/>
    <w:rsid w:val="00FC4D7E"/>
    <w:rsid w:val="00FD4177"/>
    <w:rsid w:val="00FF648F"/>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1B9A"/>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1E3F3E"/>
    <w:pPr>
      <w:keepNext/>
      <w:keepLines/>
      <w:numPr>
        <w:ilvl w:val="1"/>
        <w:numId w:val="4"/>
      </w:numPr>
      <w:tabs>
        <w:tab w:val="clear" w:pos="1162"/>
      </w:tabs>
      <w:spacing w:before="480" w:after="240"/>
      <w:ind w:left="0" w:firstLine="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uiPriority w:val="10"/>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1E3F3E"/>
    <w:rPr>
      <w:rFonts w:ascii="Corbel" w:eastAsiaTheme="majorEastAsia" w:hAnsi="Corbel" w:cstheme="majorBidi"/>
      <w:b/>
      <w:bCs/>
      <w:sz w:val="24"/>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5A06FF"/>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Kommentarzeichen">
    <w:name w:val="annotation reference"/>
    <w:uiPriority w:val="99"/>
    <w:semiHidden/>
    <w:unhideWhenUsed/>
    <w:rsid w:val="00DA3591"/>
    <w:rPr>
      <w:sz w:val="16"/>
      <w:szCs w:val="16"/>
    </w:rPr>
  </w:style>
  <w:style w:type="character" w:styleId="Fett">
    <w:name w:val="Strong"/>
    <w:basedOn w:val="Absatz-Standardschriftart"/>
    <w:uiPriority w:val="22"/>
    <w:qFormat/>
    <w:rsid w:val="005A06FF"/>
    <w:rPr>
      <w:b/>
      <w:bCs/>
    </w:rPr>
  </w:style>
  <w:style w:type="paragraph" w:styleId="Verzeichnis1">
    <w:name w:val="toc 1"/>
    <w:basedOn w:val="Standard"/>
    <w:next w:val="Standard"/>
    <w:autoRedefine/>
    <w:uiPriority w:val="39"/>
    <w:unhideWhenUsed/>
    <w:rsid w:val="005A06FF"/>
    <w:pPr>
      <w:tabs>
        <w:tab w:val="clear" w:pos="1162"/>
      </w:tabs>
      <w:spacing w:after="100"/>
      <w:ind w:left="0"/>
    </w:pPr>
  </w:style>
  <w:style w:type="paragraph" w:styleId="Verzeichnis2">
    <w:name w:val="toc 2"/>
    <w:basedOn w:val="Standard"/>
    <w:next w:val="Standard"/>
    <w:autoRedefine/>
    <w:uiPriority w:val="39"/>
    <w:unhideWhenUsed/>
    <w:rsid w:val="005A06FF"/>
    <w:pPr>
      <w:tabs>
        <w:tab w:val="clear" w:pos="1162"/>
      </w:tabs>
      <w:spacing w:after="100"/>
      <w:ind w:left="210"/>
    </w:pPr>
  </w:style>
  <w:style w:type="paragraph" w:styleId="Verzeichnis3">
    <w:name w:val="toc 3"/>
    <w:basedOn w:val="Standard"/>
    <w:next w:val="Standard"/>
    <w:autoRedefine/>
    <w:uiPriority w:val="39"/>
    <w:unhideWhenUsed/>
    <w:rsid w:val="005A06FF"/>
    <w:pPr>
      <w:tabs>
        <w:tab w:val="clear" w:pos="1162"/>
      </w:tabs>
      <w:spacing w:after="100"/>
      <w:ind w:left="420"/>
    </w:pPr>
  </w:style>
  <w:style w:type="paragraph" w:styleId="Funotentext">
    <w:name w:val="footnote text"/>
    <w:basedOn w:val="Standard"/>
    <w:link w:val="FunotentextZchn"/>
    <w:uiPriority w:val="99"/>
    <w:semiHidden/>
    <w:unhideWhenUsed/>
    <w:rsid w:val="00A34D3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34D3B"/>
    <w:rPr>
      <w:rFonts w:ascii="Corbel" w:hAnsi="Corbel"/>
      <w:sz w:val="20"/>
      <w:szCs w:val="20"/>
    </w:rPr>
  </w:style>
  <w:style w:type="character" w:styleId="Funotenzeichen">
    <w:name w:val="footnote reference"/>
    <w:basedOn w:val="Absatz-Standardschriftart"/>
    <w:uiPriority w:val="99"/>
    <w:semiHidden/>
    <w:unhideWhenUsed/>
    <w:rsid w:val="00A34D3B"/>
    <w:rPr>
      <w:vertAlign w:val="superscript"/>
    </w:rPr>
  </w:style>
  <w:style w:type="paragraph" w:customStyle="1" w:styleId="FrameContents">
    <w:name w:val="Frame Contents"/>
    <w:basedOn w:val="Standard"/>
    <w:rsid w:val="0059684A"/>
    <w:pPr>
      <w:tabs>
        <w:tab w:val="clear" w:pos="1162"/>
      </w:tabs>
      <w:suppressAutoHyphens/>
      <w:spacing w:line="276" w:lineRule="auto"/>
      <w:ind w:left="0"/>
    </w:pPr>
    <w:rPr>
      <w:rFonts w:ascii="Arial" w:eastAsia="Droid Sans" w:hAnsi="Arial" w:cs="Times New Roman"/>
      <w:color w:val="00000A"/>
      <w:sz w:val="22"/>
    </w:rPr>
  </w:style>
  <w:style w:type="character" w:customStyle="1" w:styleId="InternetLink">
    <w:name w:val="Internet Link"/>
    <w:basedOn w:val="Absatz-Standardschriftart"/>
    <w:uiPriority w:val="99"/>
    <w:rsid w:val="0059684A"/>
    <w:rPr>
      <w:rFonts w:cs="Times New Roman"/>
      <w:color w:val="00000A"/>
      <w:sz w:val="2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764EB"/>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uiPriority w:val="10"/>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uiPriority w:val="10"/>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5A06FF"/>
    <w:pPr>
      <w:spacing w:before="120" w:after="120"/>
    </w:pPr>
    <w:rPr>
      <w:szCs w:val="21"/>
    </w:rPr>
  </w:style>
  <w:style w:type="table" w:styleId="Tabellenraster">
    <w:name w:val="Table Grid"/>
    <w:basedOn w:val="NormaleTabelle"/>
    <w:uiPriority w:val="5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character" w:styleId="Kommentarzeichen">
    <w:name w:val="annotation reference"/>
    <w:uiPriority w:val="99"/>
    <w:semiHidden/>
    <w:unhideWhenUsed/>
    <w:rsid w:val="00DA3591"/>
    <w:rPr>
      <w:sz w:val="16"/>
      <w:szCs w:val="16"/>
    </w:rPr>
  </w:style>
  <w:style w:type="character" w:styleId="Fett">
    <w:name w:val="Strong"/>
    <w:basedOn w:val="Absatz-Standardschriftart"/>
    <w:uiPriority w:val="22"/>
    <w:qFormat/>
    <w:rsid w:val="005A06FF"/>
    <w:rPr>
      <w:b/>
      <w:bCs/>
    </w:rPr>
  </w:style>
  <w:style w:type="paragraph" w:styleId="Verzeichnis1">
    <w:name w:val="toc 1"/>
    <w:basedOn w:val="Standard"/>
    <w:next w:val="Standard"/>
    <w:autoRedefine/>
    <w:uiPriority w:val="39"/>
    <w:unhideWhenUsed/>
    <w:rsid w:val="005A06FF"/>
    <w:pPr>
      <w:tabs>
        <w:tab w:val="clear" w:pos="1162"/>
      </w:tabs>
      <w:spacing w:after="100"/>
      <w:ind w:left="0"/>
    </w:pPr>
  </w:style>
  <w:style w:type="paragraph" w:styleId="Verzeichnis2">
    <w:name w:val="toc 2"/>
    <w:basedOn w:val="Standard"/>
    <w:next w:val="Standard"/>
    <w:autoRedefine/>
    <w:uiPriority w:val="39"/>
    <w:unhideWhenUsed/>
    <w:rsid w:val="005A06FF"/>
    <w:pPr>
      <w:tabs>
        <w:tab w:val="clear" w:pos="1162"/>
      </w:tabs>
      <w:spacing w:after="100"/>
      <w:ind w:left="210"/>
    </w:pPr>
  </w:style>
  <w:style w:type="paragraph" w:styleId="Verzeichnis3">
    <w:name w:val="toc 3"/>
    <w:basedOn w:val="Standard"/>
    <w:next w:val="Standard"/>
    <w:autoRedefine/>
    <w:uiPriority w:val="39"/>
    <w:unhideWhenUsed/>
    <w:rsid w:val="005A06FF"/>
    <w:pPr>
      <w:tabs>
        <w:tab w:val="clear" w:pos="1162"/>
      </w:tabs>
      <w:spacing w:after="100"/>
      <w:ind w:left="420"/>
    </w:pPr>
  </w:style>
  <w:style w:type="paragraph" w:styleId="Funotentext">
    <w:name w:val="footnote text"/>
    <w:basedOn w:val="Standard"/>
    <w:link w:val="FunotentextZchn"/>
    <w:uiPriority w:val="99"/>
    <w:semiHidden/>
    <w:unhideWhenUsed/>
    <w:rsid w:val="00A34D3B"/>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34D3B"/>
    <w:rPr>
      <w:rFonts w:ascii="Corbel" w:hAnsi="Corbel"/>
      <w:sz w:val="20"/>
      <w:szCs w:val="20"/>
    </w:rPr>
  </w:style>
  <w:style w:type="character" w:styleId="Funotenzeichen">
    <w:name w:val="footnote reference"/>
    <w:basedOn w:val="Absatz-Standardschriftart"/>
    <w:uiPriority w:val="99"/>
    <w:semiHidden/>
    <w:unhideWhenUsed/>
    <w:rsid w:val="00A34D3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vsrc.lt" TargetMode="External"/><Relationship Id="rId20" Type="http://schemas.openxmlformats.org/officeDocument/2006/relationships/hyperlink" Target="http://creativecommons.org/licenses/by-nc-nd/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e-genius.at/lt"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e-genius.at/lt"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http://creativecommons.org/licenses/by-nc-nd/4.0/"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65A27-04AA-4FF4-AEBF-0D87428A1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2761</Words>
  <Characters>18889</Characters>
  <Application>Microsoft Office Word</Application>
  <DocSecurity>0</DocSecurity>
  <Lines>343</Lines>
  <Paragraphs>159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21491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6</cp:revision>
  <dcterms:created xsi:type="dcterms:W3CDTF">2015-09-21T13:51:00Z</dcterms:created>
  <dcterms:modified xsi:type="dcterms:W3CDTF">2016-07-21T15:26:00Z</dcterms:modified>
</cp:coreProperties>
</file>