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30B" w:rsidRPr="002B530B" w:rsidRDefault="002B530B" w:rsidP="002B530B">
      <w:pPr>
        <w:pStyle w:val="Titel"/>
        <w:rPr>
          <w:rFonts w:eastAsia="Times New Roman"/>
          <w:bCs/>
          <w:noProof/>
          <w:sz w:val="25"/>
          <w:szCs w:val="28"/>
          <w:lang w:val="pl-PL" w:eastAsia="de-AT"/>
        </w:rPr>
      </w:pPr>
      <w:bookmarkStart w:id="0" w:name="_Toc396998894"/>
      <w:r w:rsidRPr="002B530B">
        <w:rPr>
          <w:rFonts w:eastAsiaTheme="minorHAnsi"/>
          <w:lang w:val="pl-PL"/>
        </w:rPr>
        <w:t xml:space="preserve">Renowacja cieplna budynków – </w:t>
      </w:r>
      <w:r w:rsidR="00D70D58">
        <w:rPr>
          <w:rFonts w:eastAsiaTheme="minorHAnsi"/>
          <w:lang w:val="pl-PL"/>
        </w:rPr>
        <w:t>P</w:t>
      </w:r>
      <w:r w:rsidRPr="002B530B">
        <w:rPr>
          <w:rFonts w:eastAsiaTheme="minorHAnsi"/>
          <w:lang w:val="pl-PL"/>
        </w:rPr>
        <w:t xml:space="preserve">odstawowe informacje </w:t>
      </w:r>
    </w:p>
    <w:p w:rsidR="0082789C" w:rsidRPr="008C2ACF" w:rsidRDefault="0082789C" w:rsidP="002B530B">
      <w:pPr>
        <w:pStyle w:val="berschrift1"/>
        <w:numPr>
          <w:ilvl w:val="0"/>
          <w:numId w:val="0"/>
        </w:numPr>
        <w:ind w:left="360" w:hanging="360"/>
        <w:rPr>
          <w:rFonts w:eastAsia="Times New Roman"/>
          <w:noProof/>
          <w:lang w:val="pl-PL" w:eastAsia="de-AT"/>
        </w:rPr>
      </w:pPr>
      <w:bookmarkStart w:id="1" w:name="_Toc431566352"/>
      <w:r w:rsidRPr="008C2ACF">
        <w:rPr>
          <w:rFonts w:eastAsia="Times New Roman"/>
          <w:noProof/>
          <w:lang w:val="pl-PL" w:eastAsia="de-AT"/>
        </w:rPr>
        <w:t>Streszcznie</w:t>
      </w:r>
      <w:bookmarkEnd w:id="1"/>
    </w:p>
    <w:p w:rsidR="0082789C" w:rsidRPr="008C2ACF" w:rsidRDefault="002B530B" w:rsidP="002B530B">
      <w:pPr>
        <w:rPr>
          <w:rFonts w:eastAsia="Times New Roman" w:cs="Arial"/>
          <w:noProof/>
          <w:lang w:val="pl-PL" w:eastAsia="de-AT"/>
        </w:rPr>
      </w:pPr>
      <w:r w:rsidRPr="007F44E9">
        <w:rPr>
          <w:lang w:val="pl-PL"/>
        </w:rPr>
        <w:t xml:space="preserve">Ten moduł szkoleniowy dostarcza informacji na temat: “Renowacji cieplnej budynków”. </w:t>
      </w:r>
      <w:r>
        <w:rPr>
          <w:lang w:val="pl-PL"/>
        </w:rPr>
        <w:t xml:space="preserve"> W niniejszym module wymieniono powody prowadzonej renowacji oraz właściwy czas jej wykonania.  Opisano jakie standardy energetyczne zostaną osiągnięte dzięki w/w renowacji. Jakość oraz zrównoważony budżet zostały wzięte pod uwagę przy planowaniu renowacji budynku.</w:t>
      </w:r>
      <w:r w:rsidR="0082789C">
        <w:rPr>
          <w:rFonts w:eastAsia="Times New Roman" w:cs="Arial"/>
          <w:noProof/>
          <w:lang w:val="pl-PL" w:eastAsia="de-AT"/>
        </w:rPr>
        <w:t xml:space="preserve"> </w:t>
      </w:r>
    </w:p>
    <w:p w:rsidR="0082789C" w:rsidRPr="008C2ACF" w:rsidRDefault="0082789C" w:rsidP="002B530B">
      <w:pPr>
        <w:pStyle w:val="berschrift1"/>
        <w:numPr>
          <w:ilvl w:val="0"/>
          <w:numId w:val="0"/>
        </w:numPr>
        <w:ind w:left="360" w:hanging="360"/>
        <w:rPr>
          <w:rFonts w:eastAsia="Times New Roman"/>
          <w:noProof/>
          <w:lang w:val="pl-PL" w:eastAsia="de-AT"/>
        </w:rPr>
      </w:pPr>
      <w:bookmarkStart w:id="2" w:name="_Toc431566353"/>
      <w:r w:rsidRPr="008C2ACF">
        <w:rPr>
          <w:rFonts w:eastAsia="Times New Roman"/>
          <w:noProof/>
          <w:lang w:val="pl-PL" w:eastAsia="de-AT"/>
        </w:rPr>
        <w:t>Cele</w:t>
      </w:r>
      <w:bookmarkEnd w:id="2"/>
    </w:p>
    <w:p w:rsidR="0082789C" w:rsidRPr="002B530B" w:rsidRDefault="0082789C" w:rsidP="002B530B">
      <w:pPr>
        <w:rPr>
          <w:b/>
          <w:lang w:val="pl-PL"/>
        </w:rPr>
      </w:pPr>
      <w:r w:rsidRPr="002B530B">
        <w:rPr>
          <w:b/>
          <w:lang w:val="pl-PL"/>
        </w:rPr>
        <w:t>Ukończywszy ten moduł uczeń będzie umiał …</w:t>
      </w:r>
    </w:p>
    <w:p w:rsidR="0082789C" w:rsidRPr="002B530B" w:rsidRDefault="0082789C" w:rsidP="002B530B">
      <w:pPr>
        <w:pStyle w:val="Listenabsatz"/>
      </w:pPr>
      <w:proofErr w:type="spellStart"/>
      <w:r w:rsidRPr="002B530B">
        <w:t>wymienić</w:t>
      </w:r>
      <w:proofErr w:type="spellEnd"/>
      <w:r w:rsidRPr="002B530B">
        <w:t xml:space="preserve"> </w:t>
      </w:r>
      <w:proofErr w:type="spellStart"/>
      <w:r w:rsidRPr="002B530B">
        <w:t>zalety</w:t>
      </w:r>
      <w:proofErr w:type="spellEnd"/>
      <w:r w:rsidRPr="002B530B">
        <w:t xml:space="preserve"> </w:t>
      </w:r>
      <w:proofErr w:type="spellStart"/>
      <w:r w:rsidRPr="002B530B">
        <w:t>renowacji</w:t>
      </w:r>
      <w:proofErr w:type="spellEnd"/>
      <w:r w:rsidRPr="002B530B">
        <w:t xml:space="preserve"> </w:t>
      </w:r>
      <w:proofErr w:type="spellStart"/>
      <w:r w:rsidRPr="002B530B">
        <w:t>termicznej</w:t>
      </w:r>
      <w:proofErr w:type="spellEnd"/>
      <w:r w:rsidRPr="002B530B">
        <w:t xml:space="preserve"> </w:t>
      </w:r>
    </w:p>
    <w:p w:rsidR="0082789C" w:rsidRPr="00693031" w:rsidRDefault="0082789C" w:rsidP="002B530B">
      <w:pPr>
        <w:pStyle w:val="Listenabsatz"/>
        <w:rPr>
          <w:lang w:val="pl-PL"/>
        </w:rPr>
      </w:pPr>
      <w:r w:rsidRPr="00693031">
        <w:rPr>
          <w:lang w:val="pl-PL"/>
        </w:rPr>
        <w:t>określić najlepszy czas na przeprowadzenie modernizacji</w:t>
      </w:r>
    </w:p>
    <w:p w:rsidR="0082789C" w:rsidRPr="00693031" w:rsidRDefault="0082789C" w:rsidP="002B530B">
      <w:pPr>
        <w:pStyle w:val="Listenabsatz"/>
        <w:rPr>
          <w:lang w:val="pl-PL"/>
        </w:rPr>
      </w:pPr>
      <w:r w:rsidRPr="00693031">
        <w:rPr>
          <w:lang w:val="pl-PL"/>
        </w:rPr>
        <w:t>zaprezentować metody kontroli jakości przeprowadzonych prac</w:t>
      </w:r>
    </w:p>
    <w:p w:rsidR="0082789C" w:rsidRPr="00D42D86" w:rsidRDefault="0082789C" w:rsidP="0082789C">
      <w:pPr>
        <w:rPr>
          <w:b/>
          <w:lang w:val="pl-PL"/>
        </w:rPr>
      </w:pPr>
    </w:p>
    <w:p w:rsidR="0082789C" w:rsidRDefault="0082789C" w:rsidP="0082789C">
      <w:pPr>
        <w:spacing w:after="200"/>
        <w:rPr>
          <w:b/>
          <w:sz w:val="23"/>
          <w:szCs w:val="23"/>
          <w:lang w:val="pl-PL"/>
        </w:rPr>
      </w:pPr>
      <w:r>
        <w:rPr>
          <w:b/>
          <w:sz w:val="23"/>
          <w:szCs w:val="23"/>
          <w:lang w:val="pl-PL"/>
        </w:rPr>
        <w:br w:type="page"/>
      </w:r>
    </w:p>
    <w:p w:rsidR="0082789C" w:rsidRPr="002B530B" w:rsidRDefault="0082789C" w:rsidP="002B530B">
      <w:pPr>
        <w:spacing w:before="360" w:after="240"/>
        <w:ind w:left="0"/>
        <w:rPr>
          <w:b/>
          <w:sz w:val="25"/>
          <w:szCs w:val="25"/>
          <w:lang w:val="pl-PL"/>
        </w:rPr>
      </w:pPr>
      <w:r w:rsidRPr="002B530B">
        <w:rPr>
          <w:b/>
          <w:sz w:val="25"/>
          <w:szCs w:val="25"/>
          <w:lang w:val="pl-PL"/>
        </w:rPr>
        <w:lastRenderedPageBreak/>
        <w:t>Zawartość</w:t>
      </w:r>
    </w:p>
    <w:p w:rsidR="00B152BB" w:rsidRPr="00B152BB" w:rsidRDefault="00BA43A3">
      <w:pPr>
        <w:pStyle w:val="Verzeichnis1"/>
        <w:tabs>
          <w:tab w:val="right" w:leader="dot" w:pos="8778"/>
        </w:tabs>
        <w:rPr>
          <w:rFonts w:asciiTheme="minorHAnsi" w:eastAsiaTheme="minorEastAsia" w:hAnsiTheme="minorHAnsi"/>
          <w:noProof/>
          <w:sz w:val="22"/>
          <w:lang w:val="pl-PL" w:eastAsia="de-AT"/>
        </w:rPr>
      </w:pPr>
      <w:r w:rsidRPr="00DF1FC0">
        <w:fldChar w:fldCharType="begin"/>
      </w:r>
      <w:r w:rsidR="0082789C" w:rsidRPr="009C3D58">
        <w:rPr>
          <w:lang w:val="pl-PL"/>
        </w:rPr>
        <w:instrText>TOC</w:instrText>
      </w:r>
      <w:r w:rsidRPr="00DF1FC0">
        <w:fldChar w:fldCharType="separate"/>
      </w:r>
      <w:r w:rsidR="00B152BB" w:rsidRPr="008267C1">
        <w:rPr>
          <w:rFonts w:eastAsia="Times New Roman"/>
          <w:noProof/>
          <w:lang w:val="pl-PL" w:eastAsia="de-AT"/>
        </w:rPr>
        <w:t>Streszcznie</w:t>
      </w:r>
      <w:r w:rsidR="00B152BB" w:rsidRPr="00B152BB">
        <w:rPr>
          <w:noProof/>
          <w:lang w:val="pl-PL"/>
        </w:rPr>
        <w:tab/>
      </w:r>
      <w:r w:rsidR="00B152BB">
        <w:rPr>
          <w:noProof/>
        </w:rPr>
        <w:fldChar w:fldCharType="begin"/>
      </w:r>
      <w:r w:rsidR="00B152BB" w:rsidRPr="00B152BB">
        <w:rPr>
          <w:noProof/>
          <w:lang w:val="pl-PL"/>
        </w:rPr>
        <w:instrText xml:space="preserve"> PAGEREF _Toc431566352 \h </w:instrText>
      </w:r>
      <w:r w:rsidR="00B152BB">
        <w:rPr>
          <w:noProof/>
        </w:rPr>
      </w:r>
      <w:r w:rsidR="00B152BB">
        <w:rPr>
          <w:noProof/>
        </w:rPr>
        <w:fldChar w:fldCharType="separate"/>
      </w:r>
      <w:r w:rsidR="00B152BB" w:rsidRPr="00B152BB">
        <w:rPr>
          <w:noProof/>
          <w:lang w:val="pl-PL"/>
        </w:rPr>
        <w:t>1</w:t>
      </w:r>
      <w:r w:rsidR="00B152BB">
        <w:rPr>
          <w:noProof/>
        </w:rPr>
        <w:fldChar w:fldCharType="end"/>
      </w:r>
    </w:p>
    <w:p w:rsidR="00B152BB" w:rsidRPr="00B152BB" w:rsidRDefault="00B152BB">
      <w:pPr>
        <w:pStyle w:val="Verzeichnis1"/>
        <w:tabs>
          <w:tab w:val="right" w:leader="dot" w:pos="8778"/>
        </w:tabs>
        <w:rPr>
          <w:rFonts w:asciiTheme="minorHAnsi" w:eastAsiaTheme="minorEastAsia" w:hAnsiTheme="minorHAnsi"/>
          <w:noProof/>
          <w:sz w:val="22"/>
          <w:lang w:val="pl-PL" w:eastAsia="de-AT"/>
        </w:rPr>
      </w:pPr>
      <w:r w:rsidRPr="008267C1">
        <w:rPr>
          <w:rFonts w:eastAsia="Times New Roman"/>
          <w:noProof/>
          <w:lang w:val="pl-PL" w:eastAsia="de-AT"/>
        </w:rPr>
        <w:t>Cele</w:t>
      </w:r>
      <w:r w:rsidRPr="00B152BB">
        <w:rPr>
          <w:noProof/>
          <w:lang w:val="pl-PL"/>
        </w:rPr>
        <w:tab/>
      </w:r>
      <w:r>
        <w:rPr>
          <w:noProof/>
        </w:rPr>
        <w:fldChar w:fldCharType="begin"/>
      </w:r>
      <w:r w:rsidRPr="00B152BB">
        <w:rPr>
          <w:noProof/>
          <w:lang w:val="pl-PL"/>
        </w:rPr>
        <w:instrText xml:space="preserve"> PAGEREF _Toc431566353 \h </w:instrText>
      </w:r>
      <w:r>
        <w:rPr>
          <w:noProof/>
        </w:rPr>
      </w:r>
      <w:r>
        <w:rPr>
          <w:noProof/>
        </w:rPr>
        <w:fldChar w:fldCharType="separate"/>
      </w:r>
      <w:r w:rsidRPr="00B152BB">
        <w:rPr>
          <w:noProof/>
          <w:lang w:val="pl-PL"/>
        </w:rPr>
        <w:t>1</w:t>
      </w:r>
      <w:r>
        <w:rPr>
          <w:noProof/>
        </w:rPr>
        <w:fldChar w:fldCharType="end"/>
      </w:r>
    </w:p>
    <w:p w:rsidR="00B152BB" w:rsidRPr="00B152BB" w:rsidRDefault="00B152BB">
      <w:pPr>
        <w:pStyle w:val="Verzeichnis1"/>
        <w:tabs>
          <w:tab w:val="left" w:pos="420"/>
          <w:tab w:val="right" w:leader="dot" w:pos="8778"/>
        </w:tabs>
        <w:rPr>
          <w:rFonts w:asciiTheme="minorHAnsi" w:eastAsiaTheme="minorEastAsia" w:hAnsiTheme="minorHAnsi"/>
          <w:noProof/>
          <w:sz w:val="22"/>
          <w:lang w:val="pl-PL" w:eastAsia="de-AT"/>
        </w:rPr>
      </w:pPr>
      <w:r w:rsidRPr="008267C1">
        <w:rPr>
          <w:noProof/>
          <w:lang w:val="pl-PL"/>
        </w:rPr>
        <w:t>1.</w:t>
      </w:r>
      <w:r w:rsidRPr="00B152BB">
        <w:rPr>
          <w:rFonts w:asciiTheme="minorHAnsi" w:eastAsiaTheme="minorEastAsia" w:hAnsiTheme="minorHAnsi"/>
          <w:noProof/>
          <w:sz w:val="22"/>
          <w:lang w:val="pl-PL" w:eastAsia="de-AT"/>
        </w:rPr>
        <w:tab/>
      </w:r>
      <w:r w:rsidRPr="008267C1">
        <w:rPr>
          <w:noProof/>
          <w:lang w:val="pl-PL"/>
        </w:rPr>
        <w:t xml:space="preserve">Dlaczego odnowa starych budynków jest </w:t>
      </w:r>
      <w:r w:rsidRPr="00B152BB">
        <w:rPr>
          <w:noProof/>
          <w:lang w:val="pl-PL"/>
        </w:rPr>
        <w:t>ważna</w:t>
      </w:r>
      <w:r w:rsidRPr="008267C1">
        <w:rPr>
          <w:noProof/>
          <w:lang w:val="pl-PL"/>
        </w:rPr>
        <w:t>?</w:t>
      </w:r>
      <w:r w:rsidRPr="00B152BB">
        <w:rPr>
          <w:noProof/>
          <w:lang w:val="pl-PL"/>
        </w:rPr>
        <w:tab/>
      </w:r>
      <w:r>
        <w:rPr>
          <w:noProof/>
        </w:rPr>
        <w:fldChar w:fldCharType="begin"/>
      </w:r>
      <w:r w:rsidRPr="00B152BB">
        <w:rPr>
          <w:noProof/>
          <w:lang w:val="pl-PL"/>
        </w:rPr>
        <w:instrText xml:space="preserve"> PAGEREF _Toc431566354 \h </w:instrText>
      </w:r>
      <w:r>
        <w:rPr>
          <w:noProof/>
        </w:rPr>
      </w:r>
      <w:r>
        <w:rPr>
          <w:noProof/>
        </w:rPr>
        <w:fldChar w:fldCharType="separate"/>
      </w:r>
      <w:r w:rsidRPr="00B152BB">
        <w:rPr>
          <w:noProof/>
          <w:lang w:val="pl-PL"/>
        </w:rPr>
        <w:t>3</w:t>
      </w:r>
      <w:r>
        <w:rPr>
          <w:noProof/>
        </w:rPr>
        <w:fldChar w:fldCharType="end"/>
      </w:r>
    </w:p>
    <w:p w:rsidR="00B152BB" w:rsidRPr="00B152BB" w:rsidRDefault="00B152BB">
      <w:pPr>
        <w:pStyle w:val="Verzeichnis1"/>
        <w:tabs>
          <w:tab w:val="left" w:pos="420"/>
          <w:tab w:val="right" w:leader="dot" w:pos="8778"/>
        </w:tabs>
        <w:rPr>
          <w:rFonts w:asciiTheme="minorHAnsi" w:eastAsiaTheme="minorEastAsia" w:hAnsiTheme="minorHAnsi"/>
          <w:noProof/>
          <w:sz w:val="22"/>
          <w:lang w:val="pl-PL" w:eastAsia="de-AT"/>
        </w:rPr>
      </w:pPr>
      <w:r w:rsidRPr="008267C1">
        <w:rPr>
          <w:noProof/>
          <w:lang w:val="pl-PL"/>
        </w:rPr>
        <w:t>2.</w:t>
      </w:r>
      <w:r w:rsidRPr="00B152BB">
        <w:rPr>
          <w:rFonts w:asciiTheme="minorHAnsi" w:eastAsiaTheme="minorEastAsia" w:hAnsiTheme="minorHAnsi"/>
          <w:noProof/>
          <w:sz w:val="22"/>
          <w:lang w:val="pl-PL" w:eastAsia="de-AT"/>
        </w:rPr>
        <w:tab/>
      </w:r>
      <w:r w:rsidRPr="008267C1">
        <w:rPr>
          <w:noProof/>
          <w:lang w:val="pl-PL"/>
        </w:rPr>
        <w:t xml:space="preserve">Jak dobrać najbardziej </w:t>
      </w:r>
      <w:r w:rsidRPr="00B152BB">
        <w:rPr>
          <w:noProof/>
          <w:lang w:val="pl-PL"/>
        </w:rPr>
        <w:t>adekwatne</w:t>
      </w:r>
      <w:r w:rsidRPr="008267C1">
        <w:rPr>
          <w:noProof/>
          <w:lang w:val="pl-PL"/>
        </w:rPr>
        <w:t xml:space="preserve"> środki modernizacji?</w:t>
      </w:r>
      <w:r w:rsidRPr="00B152BB">
        <w:rPr>
          <w:noProof/>
          <w:lang w:val="pl-PL"/>
        </w:rPr>
        <w:tab/>
      </w:r>
      <w:r>
        <w:rPr>
          <w:noProof/>
        </w:rPr>
        <w:fldChar w:fldCharType="begin"/>
      </w:r>
      <w:r w:rsidRPr="00B152BB">
        <w:rPr>
          <w:noProof/>
          <w:lang w:val="pl-PL"/>
        </w:rPr>
        <w:instrText xml:space="preserve"> PAGEREF _Toc431566355 \h </w:instrText>
      </w:r>
      <w:r>
        <w:rPr>
          <w:noProof/>
        </w:rPr>
      </w:r>
      <w:r>
        <w:rPr>
          <w:noProof/>
        </w:rPr>
        <w:fldChar w:fldCharType="separate"/>
      </w:r>
      <w:r w:rsidRPr="00B152BB">
        <w:rPr>
          <w:noProof/>
          <w:lang w:val="pl-PL"/>
        </w:rPr>
        <w:t>4</w:t>
      </w:r>
      <w:r>
        <w:rPr>
          <w:noProof/>
        </w:rPr>
        <w:fldChar w:fldCharType="end"/>
      </w:r>
    </w:p>
    <w:p w:rsidR="00B152BB" w:rsidRPr="00B152BB" w:rsidRDefault="00B152BB">
      <w:pPr>
        <w:pStyle w:val="Verzeichnis2"/>
        <w:tabs>
          <w:tab w:val="left" w:pos="880"/>
          <w:tab w:val="right" w:leader="dot" w:pos="8778"/>
        </w:tabs>
        <w:rPr>
          <w:rFonts w:asciiTheme="minorHAnsi" w:eastAsiaTheme="minorEastAsia" w:hAnsiTheme="minorHAnsi"/>
          <w:noProof/>
          <w:sz w:val="22"/>
          <w:lang w:val="pl-PL" w:eastAsia="de-AT"/>
        </w:rPr>
      </w:pPr>
      <w:r w:rsidRPr="008267C1">
        <w:rPr>
          <w:noProof/>
          <w:lang w:val="pl-PL"/>
        </w:rPr>
        <w:t>2.1</w:t>
      </w:r>
      <w:r w:rsidRPr="00B152BB">
        <w:rPr>
          <w:rFonts w:asciiTheme="minorHAnsi" w:eastAsiaTheme="minorEastAsia" w:hAnsiTheme="minorHAnsi"/>
          <w:noProof/>
          <w:sz w:val="22"/>
          <w:lang w:val="pl-PL" w:eastAsia="de-AT"/>
        </w:rPr>
        <w:tab/>
      </w:r>
      <w:r w:rsidRPr="008267C1">
        <w:rPr>
          <w:noProof/>
          <w:lang w:val="pl-PL"/>
        </w:rPr>
        <w:t>Jaki standard energetyczny może osiągnąć budynek na drodze modernizacji?</w:t>
      </w:r>
      <w:r w:rsidRPr="00B152BB">
        <w:rPr>
          <w:noProof/>
          <w:lang w:val="pl-PL"/>
        </w:rPr>
        <w:tab/>
      </w:r>
      <w:r>
        <w:rPr>
          <w:noProof/>
        </w:rPr>
        <w:fldChar w:fldCharType="begin"/>
      </w:r>
      <w:r w:rsidRPr="00B152BB">
        <w:rPr>
          <w:noProof/>
          <w:lang w:val="pl-PL"/>
        </w:rPr>
        <w:instrText xml:space="preserve"> PAGEREF _Toc431566356 \h </w:instrText>
      </w:r>
      <w:r>
        <w:rPr>
          <w:noProof/>
        </w:rPr>
      </w:r>
      <w:r>
        <w:rPr>
          <w:noProof/>
        </w:rPr>
        <w:fldChar w:fldCharType="separate"/>
      </w:r>
      <w:r w:rsidRPr="00B152BB">
        <w:rPr>
          <w:noProof/>
          <w:lang w:val="pl-PL"/>
        </w:rPr>
        <w:t>4</w:t>
      </w:r>
      <w:r>
        <w:rPr>
          <w:noProof/>
        </w:rPr>
        <w:fldChar w:fldCharType="end"/>
      </w:r>
    </w:p>
    <w:p w:rsidR="00B152BB" w:rsidRPr="00B152BB" w:rsidRDefault="00B152BB">
      <w:pPr>
        <w:pStyle w:val="Verzeichnis2"/>
        <w:tabs>
          <w:tab w:val="left" w:pos="880"/>
          <w:tab w:val="right" w:leader="dot" w:pos="8778"/>
        </w:tabs>
        <w:rPr>
          <w:rFonts w:asciiTheme="minorHAnsi" w:eastAsiaTheme="minorEastAsia" w:hAnsiTheme="minorHAnsi"/>
          <w:noProof/>
          <w:sz w:val="22"/>
          <w:lang w:val="pl-PL" w:eastAsia="de-AT"/>
        </w:rPr>
      </w:pPr>
      <w:r w:rsidRPr="008267C1">
        <w:rPr>
          <w:noProof/>
          <w:lang w:val="pl-PL"/>
        </w:rPr>
        <w:t>2.2</w:t>
      </w:r>
      <w:r w:rsidRPr="00B152BB">
        <w:rPr>
          <w:rFonts w:asciiTheme="minorHAnsi" w:eastAsiaTheme="minorEastAsia" w:hAnsiTheme="minorHAnsi"/>
          <w:noProof/>
          <w:sz w:val="22"/>
          <w:lang w:val="pl-PL" w:eastAsia="de-AT"/>
        </w:rPr>
        <w:tab/>
      </w:r>
      <w:r w:rsidRPr="008267C1">
        <w:rPr>
          <w:noProof/>
          <w:lang w:val="pl-PL"/>
        </w:rPr>
        <w:t>Kiedy jest najlepszy czas na modernizację termiczną?</w:t>
      </w:r>
      <w:r w:rsidRPr="00B152BB">
        <w:rPr>
          <w:noProof/>
          <w:lang w:val="pl-PL"/>
        </w:rPr>
        <w:tab/>
      </w:r>
      <w:r>
        <w:rPr>
          <w:noProof/>
        </w:rPr>
        <w:fldChar w:fldCharType="begin"/>
      </w:r>
      <w:r w:rsidRPr="00B152BB">
        <w:rPr>
          <w:noProof/>
          <w:lang w:val="pl-PL"/>
        </w:rPr>
        <w:instrText xml:space="preserve"> PAGEREF _Toc431566357 \h </w:instrText>
      </w:r>
      <w:r>
        <w:rPr>
          <w:noProof/>
        </w:rPr>
      </w:r>
      <w:r>
        <w:rPr>
          <w:noProof/>
        </w:rPr>
        <w:fldChar w:fldCharType="separate"/>
      </w:r>
      <w:r w:rsidRPr="00B152BB">
        <w:rPr>
          <w:noProof/>
          <w:lang w:val="pl-PL"/>
        </w:rPr>
        <w:t>5</w:t>
      </w:r>
      <w:r>
        <w:rPr>
          <w:noProof/>
        </w:rPr>
        <w:fldChar w:fldCharType="end"/>
      </w:r>
    </w:p>
    <w:p w:rsidR="00B152BB" w:rsidRPr="00B152BB" w:rsidRDefault="00B152BB">
      <w:pPr>
        <w:pStyle w:val="Verzeichnis2"/>
        <w:tabs>
          <w:tab w:val="left" w:pos="880"/>
          <w:tab w:val="right" w:leader="dot" w:pos="8778"/>
        </w:tabs>
        <w:rPr>
          <w:rFonts w:asciiTheme="minorHAnsi" w:eastAsiaTheme="minorEastAsia" w:hAnsiTheme="minorHAnsi"/>
          <w:noProof/>
          <w:sz w:val="22"/>
          <w:lang w:val="pl-PL" w:eastAsia="de-AT"/>
        </w:rPr>
      </w:pPr>
      <w:r w:rsidRPr="008267C1">
        <w:rPr>
          <w:noProof/>
          <w:lang w:val="pl-PL"/>
        </w:rPr>
        <w:t>2.3</w:t>
      </w:r>
      <w:r w:rsidRPr="00B152BB">
        <w:rPr>
          <w:rFonts w:asciiTheme="minorHAnsi" w:eastAsiaTheme="minorEastAsia" w:hAnsiTheme="minorHAnsi"/>
          <w:noProof/>
          <w:sz w:val="22"/>
          <w:lang w:val="pl-PL" w:eastAsia="de-AT"/>
        </w:rPr>
        <w:tab/>
      </w:r>
      <w:r w:rsidRPr="008267C1">
        <w:rPr>
          <w:noProof/>
          <w:lang w:val="pl-PL"/>
        </w:rPr>
        <w:t xml:space="preserve">Ile energii </w:t>
      </w:r>
      <w:r w:rsidRPr="00B152BB">
        <w:rPr>
          <w:noProof/>
          <w:lang w:val="pl-PL"/>
        </w:rPr>
        <w:t>oszczędzają</w:t>
      </w:r>
      <w:r w:rsidRPr="008267C1">
        <w:rPr>
          <w:noProof/>
          <w:lang w:val="pl-PL"/>
        </w:rPr>
        <w:t xml:space="preserve"> poszczególne środki modernizacji?</w:t>
      </w:r>
      <w:r w:rsidRPr="00B152BB">
        <w:rPr>
          <w:noProof/>
          <w:lang w:val="pl-PL"/>
        </w:rPr>
        <w:tab/>
      </w:r>
      <w:r>
        <w:rPr>
          <w:noProof/>
        </w:rPr>
        <w:fldChar w:fldCharType="begin"/>
      </w:r>
      <w:r w:rsidRPr="00B152BB">
        <w:rPr>
          <w:noProof/>
          <w:lang w:val="pl-PL"/>
        </w:rPr>
        <w:instrText xml:space="preserve"> PAGEREF _Toc431566358 \h </w:instrText>
      </w:r>
      <w:r>
        <w:rPr>
          <w:noProof/>
        </w:rPr>
      </w:r>
      <w:r>
        <w:rPr>
          <w:noProof/>
        </w:rPr>
        <w:fldChar w:fldCharType="separate"/>
      </w:r>
      <w:r w:rsidRPr="00B152BB">
        <w:rPr>
          <w:noProof/>
          <w:lang w:val="pl-PL"/>
        </w:rPr>
        <w:t>5</w:t>
      </w:r>
      <w:r>
        <w:rPr>
          <w:noProof/>
        </w:rPr>
        <w:fldChar w:fldCharType="end"/>
      </w:r>
    </w:p>
    <w:p w:rsidR="00B152BB" w:rsidRPr="00B152BB" w:rsidRDefault="00B152BB">
      <w:pPr>
        <w:pStyle w:val="Verzeichnis2"/>
        <w:tabs>
          <w:tab w:val="left" w:pos="880"/>
          <w:tab w:val="right" w:leader="dot" w:pos="8778"/>
        </w:tabs>
        <w:rPr>
          <w:rFonts w:asciiTheme="minorHAnsi" w:eastAsiaTheme="minorEastAsia" w:hAnsiTheme="minorHAnsi"/>
          <w:noProof/>
          <w:sz w:val="22"/>
          <w:lang w:val="pl-PL" w:eastAsia="de-AT"/>
        </w:rPr>
      </w:pPr>
      <w:r w:rsidRPr="008267C1">
        <w:rPr>
          <w:noProof/>
          <w:lang w:val="pl-PL"/>
        </w:rPr>
        <w:t>2.4</w:t>
      </w:r>
      <w:r w:rsidRPr="00B152BB">
        <w:rPr>
          <w:rFonts w:asciiTheme="minorHAnsi" w:eastAsiaTheme="minorEastAsia" w:hAnsiTheme="minorHAnsi"/>
          <w:noProof/>
          <w:sz w:val="22"/>
          <w:lang w:val="pl-PL" w:eastAsia="de-AT"/>
        </w:rPr>
        <w:tab/>
      </w:r>
      <w:r w:rsidRPr="008267C1">
        <w:rPr>
          <w:noProof/>
          <w:lang w:val="pl-PL"/>
        </w:rPr>
        <w:t>Co zalicza się jako wydajna energetycznie modernizacja?</w:t>
      </w:r>
      <w:r w:rsidRPr="00B152BB">
        <w:rPr>
          <w:noProof/>
          <w:lang w:val="pl-PL"/>
        </w:rPr>
        <w:tab/>
      </w:r>
      <w:r>
        <w:rPr>
          <w:noProof/>
        </w:rPr>
        <w:fldChar w:fldCharType="begin"/>
      </w:r>
      <w:r w:rsidRPr="00B152BB">
        <w:rPr>
          <w:noProof/>
          <w:lang w:val="pl-PL"/>
        </w:rPr>
        <w:instrText xml:space="preserve"> PAGEREF _Toc431566359 \h </w:instrText>
      </w:r>
      <w:r>
        <w:rPr>
          <w:noProof/>
        </w:rPr>
      </w:r>
      <w:r>
        <w:rPr>
          <w:noProof/>
        </w:rPr>
        <w:fldChar w:fldCharType="separate"/>
      </w:r>
      <w:r w:rsidRPr="00B152BB">
        <w:rPr>
          <w:noProof/>
          <w:lang w:val="pl-PL"/>
        </w:rPr>
        <w:t>6</w:t>
      </w:r>
      <w:r>
        <w:rPr>
          <w:noProof/>
        </w:rPr>
        <w:fldChar w:fldCharType="end"/>
      </w:r>
    </w:p>
    <w:p w:rsidR="00B152BB" w:rsidRPr="00B152BB" w:rsidRDefault="00B152BB">
      <w:pPr>
        <w:pStyle w:val="Verzeichnis2"/>
        <w:tabs>
          <w:tab w:val="left" w:pos="880"/>
          <w:tab w:val="right" w:leader="dot" w:pos="8778"/>
        </w:tabs>
        <w:rPr>
          <w:rFonts w:asciiTheme="minorHAnsi" w:eastAsiaTheme="minorEastAsia" w:hAnsiTheme="minorHAnsi"/>
          <w:noProof/>
          <w:sz w:val="22"/>
          <w:lang w:val="pl-PL" w:eastAsia="de-AT"/>
        </w:rPr>
      </w:pPr>
      <w:r w:rsidRPr="008267C1">
        <w:rPr>
          <w:noProof/>
          <w:lang w:val="pl-PL"/>
        </w:rPr>
        <w:t>2.5</w:t>
      </w:r>
      <w:r w:rsidRPr="00B152BB">
        <w:rPr>
          <w:rFonts w:asciiTheme="minorHAnsi" w:eastAsiaTheme="minorEastAsia" w:hAnsiTheme="minorHAnsi"/>
          <w:noProof/>
          <w:sz w:val="22"/>
          <w:lang w:val="pl-PL" w:eastAsia="de-AT"/>
        </w:rPr>
        <w:tab/>
      </w:r>
      <w:r w:rsidRPr="008267C1">
        <w:rPr>
          <w:noProof/>
          <w:lang w:val="pl-PL"/>
        </w:rPr>
        <w:t>Transmisyjna utrata ciepła</w:t>
      </w:r>
      <w:r w:rsidRPr="00B152BB">
        <w:rPr>
          <w:noProof/>
          <w:lang w:val="pl-PL"/>
        </w:rPr>
        <w:tab/>
      </w:r>
      <w:r>
        <w:rPr>
          <w:noProof/>
        </w:rPr>
        <w:fldChar w:fldCharType="begin"/>
      </w:r>
      <w:r w:rsidRPr="00B152BB">
        <w:rPr>
          <w:noProof/>
          <w:lang w:val="pl-PL"/>
        </w:rPr>
        <w:instrText xml:space="preserve"> PAGEREF _Toc431566360 \h </w:instrText>
      </w:r>
      <w:r>
        <w:rPr>
          <w:noProof/>
        </w:rPr>
      </w:r>
      <w:r>
        <w:rPr>
          <w:noProof/>
        </w:rPr>
        <w:fldChar w:fldCharType="separate"/>
      </w:r>
      <w:r w:rsidRPr="00B152BB">
        <w:rPr>
          <w:noProof/>
          <w:lang w:val="pl-PL"/>
        </w:rPr>
        <w:t>7</w:t>
      </w:r>
      <w:r>
        <w:rPr>
          <w:noProof/>
        </w:rPr>
        <w:fldChar w:fldCharType="end"/>
      </w:r>
    </w:p>
    <w:p w:rsidR="00B152BB" w:rsidRPr="00B152BB" w:rsidRDefault="00B152BB">
      <w:pPr>
        <w:pStyle w:val="Verzeichnis2"/>
        <w:tabs>
          <w:tab w:val="left" w:pos="880"/>
          <w:tab w:val="right" w:leader="dot" w:pos="8778"/>
        </w:tabs>
        <w:rPr>
          <w:rFonts w:asciiTheme="minorHAnsi" w:eastAsiaTheme="minorEastAsia" w:hAnsiTheme="minorHAnsi"/>
          <w:noProof/>
          <w:sz w:val="22"/>
          <w:lang w:val="pl-PL" w:eastAsia="de-AT"/>
        </w:rPr>
      </w:pPr>
      <w:r w:rsidRPr="008267C1">
        <w:rPr>
          <w:noProof/>
          <w:lang w:val="pl-PL"/>
        </w:rPr>
        <w:t>2.6</w:t>
      </w:r>
      <w:r w:rsidRPr="00B152BB">
        <w:rPr>
          <w:rFonts w:asciiTheme="minorHAnsi" w:eastAsiaTheme="minorEastAsia" w:hAnsiTheme="minorHAnsi"/>
          <w:noProof/>
          <w:sz w:val="22"/>
          <w:lang w:val="pl-PL" w:eastAsia="de-AT"/>
        </w:rPr>
        <w:tab/>
      </w:r>
      <w:r w:rsidRPr="008267C1">
        <w:rPr>
          <w:noProof/>
          <w:lang w:val="pl-PL"/>
        </w:rPr>
        <w:t>Utrata ciepła przez wentylację</w:t>
      </w:r>
      <w:r w:rsidRPr="00B152BB">
        <w:rPr>
          <w:noProof/>
          <w:lang w:val="pl-PL"/>
        </w:rPr>
        <w:tab/>
      </w:r>
      <w:r>
        <w:rPr>
          <w:noProof/>
        </w:rPr>
        <w:fldChar w:fldCharType="begin"/>
      </w:r>
      <w:r w:rsidRPr="00B152BB">
        <w:rPr>
          <w:noProof/>
          <w:lang w:val="pl-PL"/>
        </w:rPr>
        <w:instrText xml:space="preserve"> PAGEREF _Toc431566361 \h </w:instrText>
      </w:r>
      <w:r>
        <w:rPr>
          <w:noProof/>
        </w:rPr>
      </w:r>
      <w:r>
        <w:rPr>
          <w:noProof/>
        </w:rPr>
        <w:fldChar w:fldCharType="separate"/>
      </w:r>
      <w:r w:rsidRPr="00B152BB">
        <w:rPr>
          <w:noProof/>
          <w:lang w:val="pl-PL"/>
        </w:rPr>
        <w:t>7</w:t>
      </w:r>
      <w:r>
        <w:rPr>
          <w:noProof/>
        </w:rPr>
        <w:fldChar w:fldCharType="end"/>
      </w:r>
    </w:p>
    <w:p w:rsidR="00B152BB" w:rsidRPr="00B152BB" w:rsidRDefault="00B152BB">
      <w:pPr>
        <w:pStyle w:val="Verzeichnis2"/>
        <w:tabs>
          <w:tab w:val="left" w:pos="880"/>
          <w:tab w:val="right" w:leader="dot" w:pos="8778"/>
        </w:tabs>
        <w:rPr>
          <w:rFonts w:asciiTheme="minorHAnsi" w:eastAsiaTheme="minorEastAsia" w:hAnsiTheme="minorHAnsi"/>
          <w:noProof/>
          <w:sz w:val="22"/>
          <w:lang w:val="pl-PL" w:eastAsia="de-AT"/>
        </w:rPr>
      </w:pPr>
      <w:r w:rsidRPr="008267C1">
        <w:rPr>
          <w:noProof/>
          <w:lang w:val="pl-PL"/>
        </w:rPr>
        <w:t>2.7</w:t>
      </w:r>
      <w:r w:rsidRPr="00B152BB">
        <w:rPr>
          <w:rFonts w:asciiTheme="minorHAnsi" w:eastAsiaTheme="minorEastAsia" w:hAnsiTheme="minorHAnsi"/>
          <w:noProof/>
          <w:sz w:val="22"/>
          <w:lang w:val="pl-PL" w:eastAsia="de-AT"/>
        </w:rPr>
        <w:tab/>
      </w:r>
      <w:r w:rsidRPr="008267C1">
        <w:rPr>
          <w:noProof/>
          <w:lang w:val="pl-PL"/>
        </w:rPr>
        <w:t>Jakie sią kluczowe aspekty opłacalności?</w:t>
      </w:r>
      <w:r w:rsidRPr="00B152BB">
        <w:rPr>
          <w:noProof/>
          <w:lang w:val="pl-PL"/>
        </w:rPr>
        <w:tab/>
      </w:r>
      <w:r>
        <w:rPr>
          <w:noProof/>
        </w:rPr>
        <w:fldChar w:fldCharType="begin"/>
      </w:r>
      <w:r w:rsidRPr="00B152BB">
        <w:rPr>
          <w:noProof/>
          <w:lang w:val="pl-PL"/>
        </w:rPr>
        <w:instrText xml:space="preserve"> PAGEREF _Toc431566362 \h </w:instrText>
      </w:r>
      <w:r>
        <w:rPr>
          <w:noProof/>
        </w:rPr>
      </w:r>
      <w:r>
        <w:rPr>
          <w:noProof/>
        </w:rPr>
        <w:fldChar w:fldCharType="separate"/>
      </w:r>
      <w:r w:rsidRPr="00B152BB">
        <w:rPr>
          <w:noProof/>
          <w:lang w:val="pl-PL"/>
        </w:rPr>
        <w:t>7</w:t>
      </w:r>
      <w:r>
        <w:rPr>
          <w:noProof/>
        </w:rPr>
        <w:fldChar w:fldCharType="end"/>
      </w:r>
    </w:p>
    <w:p w:rsidR="00B152BB" w:rsidRPr="00B152BB" w:rsidRDefault="00B152BB">
      <w:pPr>
        <w:pStyle w:val="Verzeichnis2"/>
        <w:tabs>
          <w:tab w:val="left" w:pos="880"/>
          <w:tab w:val="right" w:leader="dot" w:pos="8778"/>
        </w:tabs>
        <w:rPr>
          <w:rFonts w:asciiTheme="minorHAnsi" w:eastAsiaTheme="minorEastAsia" w:hAnsiTheme="minorHAnsi"/>
          <w:noProof/>
          <w:sz w:val="22"/>
          <w:lang w:val="pl-PL" w:eastAsia="de-AT"/>
        </w:rPr>
      </w:pPr>
      <w:r w:rsidRPr="008267C1">
        <w:rPr>
          <w:noProof/>
          <w:lang w:val="pl-PL"/>
        </w:rPr>
        <w:t>2.8</w:t>
      </w:r>
      <w:r w:rsidRPr="00B152BB">
        <w:rPr>
          <w:rFonts w:asciiTheme="minorHAnsi" w:eastAsiaTheme="minorEastAsia" w:hAnsiTheme="minorHAnsi"/>
          <w:noProof/>
          <w:sz w:val="22"/>
          <w:lang w:val="pl-PL" w:eastAsia="de-AT"/>
        </w:rPr>
        <w:tab/>
      </w:r>
      <w:r w:rsidRPr="008267C1">
        <w:rPr>
          <w:noProof/>
          <w:lang w:val="pl-PL"/>
        </w:rPr>
        <w:t xml:space="preserve">Instalacje </w:t>
      </w:r>
      <w:r w:rsidRPr="00B152BB">
        <w:rPr>
          <w:noProof/>
          <w:lang w:val="pl-PL"/>
        </w:rPr>
        <w:t>budynku</w:t>
      </w:r>
      <w:r w:rsidRPr="00B152BB">
        <w:rPr>
          <w:noProof/>
          <w:lang w:val="pl-PL"/>
        </w:rPr>
        <w:tab/>
      </w:r>
      <w:r>
        <w:rPr>
          <w:noProof/>
        </w:rPr>
        <w:fldChar w:fldCharType="begin"/>
      </w:r>
      <w:r w:rsidRPr="00B152BB">
        <w:rPr>
          <w:noProof/>
          <w:lang w:val="pl-PL"/>
        </w:rPr>
        <w:instrText xml:space="preserve"> PAGEREF _Toc431566363 \h </w:instrText>
      </w:r>
      <w:r>
        <w:rPr>
          <w:noProof/>
        </w:rPr>
      </w:r>
      <w:r>
        <w:rPr>
          <w:noProof/>
        </w:rPr>
        <w:fldChar w:fldCharType="separate"/>
      </w:r>
      <w:r w:rsidRPr="00B152BB">
        <w:rPr>
          <w:noProof/>
          <w:lang w:val="pl-PL"/>
        </w:rPr>
        <w:t>9</w:t>
      </w:r>
      <w:r>
        <w:rPr>
          <w:noProof/>
        </w:rPr>
        <w:fldChar w:fldCharType="end"/>
      </w:r>
    </w:p>
    <w:p w:rsidR="00B152BB" w:rsidRPr="00B152BB" w:rsidRDefault="00B152BB">
      <w:pPr>
        <w:pStyle w:val="Verzeichnis1"/>
        <w:tabs>
          <w:tab w:val="left" w:pos="420"/>
          <w:tab w:val="right" w:leader="dot" w:pos="8778"/>
        </w:tabs>
        <w:rPr>
          <w:rFonts w:asciiTheme="minorHAnsi" w:eastAsiaTheme="minorEastAsia" w:hAnsiTheme="minorHAnsi"/>
          <w:noProof/>
          <w:sz w:val="22"/>
          <w:lang w:val="pl-PL" w:eastAsia="de-AT"/>
        </w:rPr>
      </w:pPr>
      <w:r w:rsidRPr="008267C1">
        <w:rPr>
          <w:noProof/>
          <w:lang w:val="pl-PL"/>
        </w:rPr>
        <w:t>3.</w:t>
      </w:r>
      <w:r w:rsidRPr="00B152BB">
        <w:rPr>
          <w:rFonts w:asciiTheme="minorHAnsi" w:eastAsiaTheme="minorEastAsia" w:hAnsiTheme="minorHAnsi"/>
          <w:noProof/>
          <w:sz w:val="22"/>
          <w:lang w:val="pl-PL" w:eastAsia="de-AT"/>
        </w:rPr>
        <w:tab/>
      </w:r>
      <w:r w:rsidRPr="008267C1">
        <w:rPr>
          <w:noProof/>
          <w:lang w:val="pl-PL"/>
        </w:rPr>
        <w:t>Jaki wymiar kontroli jakości należy stosować?</w:t>
      </w:r>
      <w:r w:rsidRPr="00B152BB">
        <w:rPr>
          <w:noProof/>
          <w:lang w:val="pl-PL"/>
        </w:rPr>
        <w:tab/>
      </w:r>
      <w:r>
        <w:rPr>
          <w:noProof/>
        </w:rPr>
        <w:fldChar w:fldCharType="begin"/>
      </w:r>
      <w:r w:rsidRPr="00B152BB">
        <w:rPr>
          <w:noProof/>
          <w:lang w:val="pl-PL"/>
        </w:rPr>
        <w:instrText xml:space="preserve"> PAGEREF _Toc431566364 \h </w:instrText>
      </w:r>
      <w:r>
        <w:rPr>
          <w:noProof/>
        </w:rPr>
      </w:r>
      <w:r>
        <w:rPr>
          <w:noProof/>
        </w:rPr>
        <w:fldChar w:fldCharType="separate"/>
      </w:r>
      <w:r w:rsidRPr="00B152BB">
        <w:rPr>
          <w:noProof/>
          <w:lang w:val="pl-PL"/>
        </w:rPr>
        <w:t>9</w:t>
      </w:r>
      <w:r>
        <w:rPr>
          <w:noProof/>
        </w:rPr>
        <w:fldChar w:fldCharType="end"/>
      </w:r>
    </w:p>
    <w:p w:rsidR="00B152BB" w:rsidRPr="00B152BB" w:rsidRDefault="00B152BB">
      <w:pPr>
        <w:pStyle w:val="Verzeichnis1"/>
        <w:tabs>
          <w:tab w:val="left" w:pos="420"/>
          <w:tab w:val="right" w:leader="dot" w:pos="8778"/>
        </w:tabs>
        <w:rPr>
          <w:rFonts w:asciiTheme="minorHAnsi" w:eastAsiaTheme="minorEastAsia" w:hAnsiTheme="minorHAnsi"/>
          <w:noProof/>
          <w:sz w:val="22"/>
          <w:lang w:val="pl-PL" w:eastAsia="de-AT"/>
        </w:rPr>
      </w:pPr>
      <w:r w:rsidRPr="008267C1">
        <w:rPr>
          <w:noProof/>
          <w:lang w:val="pl-PL"/>
        </w:rPr>
        <w:t>4.</w:t>
      </w:r>
      <w:r w:rsidRPr="00B152BB">
        <w:rPr>
          <w:rFonts w:asciiTheme="minorHAnsi" w:eastAsiaTheme="minorEastAsia" w:hAnsiTheme="minorHAnsi"/>
          <w:noProof/>
          <w:sz w:val="22"/>
          <w:lang w:val="pl-PL" w:eastAsia="de-AT"/>
        </w:rPr>
        <w:tab/>
      </w:r>
      <w:r w:rsidRPr="008267C1">
        <w:rPr>
          <w:noProof/>
          <w:lang w:val="pl-PL"/>
        </w:rPr>
        <w:t>Konkluzja argumentów za termiczną modernizacją</w:t>
      </w:r>
      <w:r w:rsidRPr="00B152BB">
        <w:rPr>
          <w:noProof/>
          <w:lang w:val="pl-PL"/>
        </w:rPr>
        <w:tab/>
      </w:r>
      <w:r>
        <w:rPr>
          <w:noProof/>
        </w:rPr>
        <w:fldChar w:fldCharType="begin"/>
      </w:r>
      <w:r w:rsidRPr="00B152BB">
        <w:rPr>
          <w:noProof/>
          <w:lang w:val="pl-PL"/>
        </w:rPr>
        <w:instrText xml:space="preserve"> PAGEREF _Toc431566365 \h </w:instrText>
      </w:r>
      <w:r>
        <w:rPr>
          <w:noProof/>
        </w:rPr>
      </w:r>
      <w:r>
        <w:rPr>
          <w:noProof/>
        </w:rPr>
        <w:fldChar w:fldCharType="separate"/>
      </w:r>
      <w:r w:rsidRPr="00B152BB">
        <w:rPr>
          <w:noProof/>
          <w:lang w:val="pl-PL"/>
        </w:rPr>
        <w:t>10</w:t>
      </w:r>
      <w:r>
        <w:rPr>
          <w:noProof/>
        </w:rPr>
        <w:fldChar w:fldCharType="end"/>
      </w:r>
    </w:p>
    <w:p w:rsidR="00B152BB" w:rsidRDefault="00B152BB">
      <w:pPr>
        <w:pStyle w:val="Verzeichnis1"/>
        <w:tabs>
          <w:tab w:val="left" w:pos="420"/>
          <w:tab w:val="right" w:leader="dot" w:pos="8778"/>
        </w:tabs>
        <w:rPr>
          <w:rFonts w:asciiTheme="minorHAnsi" w:eastAsiaTheme="minorEastAsia" w:hAnsiTheme="minorHAnsi"/>
          <w:noProof/>
          <w:sz w:val="22"/>
          <w:lang w:val="de-AT" w:eastAsia="de-AT"/>
        </w:rPr>
      </w:pPr>
      <w:r w:rsidRPr="008267C1">
        <w:rPr>
          <w:noProof/>
          <w:lang w:val="en-US"/>
        </w:rPr>
        <w:t>5.</w:t>
      </w:r>
      <w:r>
        <w:rPr>
          <w:rFonts w:asciiTheme="minorHAnsi" w:eastAsiaTheme="minorEastAsia" w:hAnsiTheme="minorHAnsi"/>
          <w:noProof/>
          <w:sz w:val="22"/>
          <w:lang w:val="de-AT" w:eastAsia="de-AT"/>
        </w:rPr>
        <w:tab/>
      </w:r>
      <w:r w:rsidRPr="008267C1">
        <w:rPr>
          <w:noProof/>
          <w:lang w:val="en-US"/>
        </w:rPr>
        <w:t>Spis ilustracji</w:t>
      </w:r>
      <w:r>
        <w:rPr>
          <w:noProof/>
        </w:rPr>
        <w:tab/>
      </w:r>
      <w:r>
        <w:rPr>
          <w:noProof/>
        </w:rPr>
        <w:fldChar w:fldCharType="begin"/>
      </w:r>
      <w:r>
        <w:rPr>
          <w:noProof/>
        </w:rPr>
        <w:instrText xml:space="preserve"> PAGEREF _Toc431566366 \h </w:instrText>
      </w:r>
      <w:r>
        <w:rPr>
          <w:noProof/>
        </w:rPr>
      </w:r>
      <w:r>
        <w:rPr>
          <w:noProof/>
        </w:rPr>
        <w:fldChar w:fldCharType="separate"/>
      </w:r>
      <w:r>
        <w:rPr>
          <w:noProof/>
        </w:rPr>
        <w:t>11</w:t>
      </w:r>
      <w:r>
        <w:rPr>
          <w:noProof/>
        </w:rPr>
        <w:fldChar w:fldCharType="end"/>
      </w:r>
    </w:p>
    <w:p w:rsidR="00B152BB" w:rsidRDefault="00B152BB">
      <w:pPr>
        <w:pStyle w:val="Verzeichnis1"/>
        <w:tabs>
          <w:tab w:val="left" w:pos="420"/>
          <w:tab w:val="right" w:leader="dot" w:pos="8778"/>
        </w:tabs>
        <w:rPr>
          <w:rFonts w:asciiTheme="minorHAnsi" w:eastAsiaTheme="minorEastAsia" w:hAnsiTheme="minorHAnsi"/>
          <w:noProof/>
          <w:sz w:val="22"/>
          <w:lang w:val="de-AT" w:eastAsia="de-AT"/>
        </w:rPr>
      </w:pPr>
      <w:r w:rsidRPr="008267C1">
        <w:rPr>
          <w:noProof/>
          <w:kern w:val="32"/>
          <w:lang w:val="pl-PL" w:eastAsia="de-AT"/>
        </w:rPr>
        <w:t>6.</w:t>
      </w:r>
      <w:r>
        <w:rPr>
          <w:rFonts w:asciiTheme="minorHAnsi" w:eastAsiaTheme="minorEastAsia" w:hAnsiTheme="minorHAnsi"/>
          <w:noProof/>
          <w:sz w:val="22"/>
          <w:lang w:val="de-AT" w:eastAsia="de-AT"/>
        </w:rPr>
        <w:tab/>
      </w:r>
      <w:r w:rsidRPr="008267C1">
        <w:rPr>
          <w:noProof/>
          <w:kern w:val="32"/>
          <w:lang w:val="pl-PL" w:eastAsia="de-AT"/>
        </w:rPr>
        <w:t>Informacja</w:t>
      </w:r>
      <w:r>
        <w:rPr>
          <w:noProof/>
        </w:rPr>
        <w:tab/>
      </w:r>
      <w:r>
        <w:rPr>
          <w:noProof/>
        </w:rPr>
        <w:fldChar w:fldCharType="begin"/>
      </w:r>
      <w:r>
        <w:rPr>
          <w:noProof/>
        </w:rPr>
        <w:instrText xml:space="preserve"> PAGEREF _Toc431566367 \h </w:instrText>
      </w:r>
      <w:r>
        <w:rPr>
          <w:noProof/>
        </w:rPr>
      </w:r>
      <w:r>
        <w:rPr>
          <w:noProof/>
        </w:rPr>
        <w:fldChar w:fldCharType="separate"/>
      </w:r>
      <w:r>
        <w:rPr>
          <w:noProof/>
        </w:rPr>
        <w:t>12</w:t>
      </w:r>
      <w:r>
        <w:rPr>
          <w:noProof/>
        </w:rPr>
        <w:fldChar w:fldCharType="end"/>
      </w:r>
    </w:p>
    <w:p w:rsidR="0082789C" w:rsidRPr="00B12228" w:rsidRDefault="00BA43A3" w:rsidP="0082789C">
      <w:pPr>
        <w:rPr>
          <w:lang w:val="pl-PL"/>
        </w:rPr>
      </w:pPr>
      <w:r w:rsidRPr="00DF1FC0">
        <w:fldChar w:fldCharType="end"/>
      </w:r>
    </w:p>
    <w:p w:rsidR="0082789C" w:rsidRPr="00B12228" w:rsidRDefault="0082789C" w:rsidP="0082789C">
      <w:pPr>
        <w:spacing w:after="0"/>
        <w:rPr>
          <w:lang w:val="pl-PL"/>
        </w:rPr>
      </w:pPr>
      <w:r w:rsidRPr="00B12228">
        <w:rPr>
          <w:lang w:val="pl-PL"/>
        </w:rPr>
        <w:br w:type="page"/>
      </w:r>
    </w:p>
    <w:p w:rsidR="0082789C" w:rsidRPr="001E1266" w:rsidRDefault="0082789C" w:rsidP="002B530B">
      <w:pPr>
        <w:pStyle w:val="berschrift1"/>
        <w:rPr>
          <w:lang w:val="pl-PL"/>
        </w:rPr>
      </w:pPr>
      <w:bookmarkStart w:id="3" w:name="_Toc431566354"/>
      <w:r>
        <w:rPr>
          <w:lang w:val="pl-PL"/>
        </w:rPr>
        <w:t xml:space="preserve">Dlaczego odnowa starych budynków jest </w:t>
      </w:r>
      <w:r w:rsidRPr="00693031">
        <w:rPr>
          <w:lang w:val="pl-PL"/>
        </w:rPr>
        <w:t>ważna</w:t>
      </w:r>
      <w:r w:rsidRPr="001E1266">
        <w:rPr>
          <w:lang w:val="pl-PL"/>
        </w:rPr>
        <w:t>?</w:t>
      </w:r>
      <w:bookmarkEnd w:id="3"/>
    </w:p>
    <w:p w:rsidR="0082789C" w:rsidRPr="003D24C4" w:rsidRDefault="0082789C" w:rsidP="0082789C">
      <w:pPr>
        <w:rPr>
          <w:lang w:val="pl-PL"/>
        </w:rPr>
      </w:pPr>
      <w:r w:rsidRPr="001E1266">
        <w:rPr>
          <w:b/>
          <w:lang w:val="pl-PL"/>
        </w:rPr>
        <w:t>Wiele star</w:t>
      </w:r>
      <w:r>
        <w:rPr>
          <w:b/>
          <w:lang w:val="pl-PL"/>
        </w:rPr>
        <w:t>ych</w:t>
      </w:r>
      <w:r w:rsidRPr="001E1266">
        <w:rPr>
          <w:b/>
          <w:lang w:val="pl-PL"/>
        </w:rPr>
        <w:t xml:space="preserve"> budynków nie spełnia dzisiejszych wymagań. </w:t>
      </w:r>
      <w:r>
        <w:rPr>
          <w:lang w:val="pl-PL"/>
        </w:rPr>
        <w:t xml:space="preserve">Budynki te z uwagi na ich wiek mogą mieć naruszoną konstrukcję, nie zapewniają  wystarczającego komfortu lokatorom, to znaczy, że są pomieszczenia są zbyt chłodne zimą, a zbyt ciepłe latem, a co za tym idzie  konsumują zbyt  dużo energii potrzebnej do ogrzewania lub chłodzenia. Zarówno budynki historyczne jak i zabudowa z lat 30-tych a 70-tych znane są z niskiej efektywności energetycznej. </w:t>
      </w:r>
      <w:r>
        <w:rPr>
          <w:b/>
          <w:lang w:val="pl-PL"/>
        </w:rPr>
        <w:t xml:space="preserve">Ściany, okna, dachy i piwnice są ledwo albo w ogóle nie izolowane, </w:t>
      </w:r>
      <w:r>
        <w:rPr>
          <w:lang w:val="pl-PL"/>
        </w:rPr>
        <w:t xml:space="preserve">czy uszczelnione, a tym samym nie dostarczają żadnej izolacji cieplnej i akustycznej. </w:t>
      </w:r>
      <w:r>
        <w:rPr>
          <w:b/>
          <w:lang w:val="pl-PL"/>
        </w:rPr>
        <w:t xml:space="preserve">Przestarzałe systemy ogrzewania </w:t>
      </w:r>
      <w:r w:rsidRPr="003D24C4">
        <w:rPr>
          <w:lang w:val="pl-PL"/>
        </w:rPr>
        <w:t>również</w:t>
      </w:r>
      <w:r>
        <w:rPr>
          <w:lang w:val="pl-PL"/>
        </w:rPr>
        <w:t xml:space="preserve"> konsumują o wiele więcej energii niż byłoby to potrzebne, ze względu na dwa czynniki: rzeczywiste zużycie energii cieplnej oraz wysoką konsumpcję energii elektrycznej. Samo ogrzewanie przestrzeni użytkowych odpowiada za 15% emisji gazów cieplarnianych. </w:t>
      </w:r>
    </w:p>
    <w:p w:rsidR="0082789C" w:rsidRPr="00B12228" w:rsidRDefault="0082789C" w:rsidP="0082789C">
      <w:pPr>
        <w:rPr>
          <w:lang w:val="pl-PL"/>
        </w:rPr>
      </w:pPr>
      <w:r w:rsidRPr="00B12228">
        <w:rPr>
          <w:lang w:val="pl-PL"/>
        </w:rPr>
        <w:t>Największe szanse na zwiększenie wydajności energetycznej zidentyfikowano w ramach branży budowlanej. Dokonano wielu usprawnień i sytuacja w budownictwie z roku na rok poprawia się. Szacuje się, że emisja gazów cieplarnianych zostanie zredukowana o 30 ton CO</w:t>
      </w:r>
      <w:r w:rsidRPr="00B12228">
        <w:rPr>
          <w:lang w:val="pl-PL"/>
        </w:rPr>
        <w:softHyphen/>
      </w:r>
      <w:r w:rsidRPr="00B12228">
        <w:rPr>
          <w:vertAlign w:val="subscript"/>
          <w:lang w:val="pl-PL"/>
        </w:rPr>
        <w:t>2</w:t>
      </w:r>
      <w:r w:rsidRPr="00B12228">
        <w:rPr>
          <w:lang w:val="pl-PL"/>
        </w:rPr>
        <w:t xml:space="preserve"> do końca 2030 roku.</w:t>
      </w:r>
    </w:p>
    <w:p w:rsidR="0082789C" w:rsidRPr="002B304D" w:rsidRDefault="0082789C" w:rsidP="0082789C">
      <w:pPr>
        <w:rPr>
          <w:lang w:val="pl-PL"/>
        </w:rPr>
      </w:pPr>
      <w:r w:rsidRPr="002B304D">
        <w:rPr>
          <w:lang w:val="pl-PL"/>
        </w:rPr>
        <w:t xml:space="preserve">Niemniej jednak duża liczba budynków (mieszkalnych) w Polsce nie </w:t>
      </w:r>
      <w:r>
        <w:rPr>
          <w:lang w:val="pl-PL"/>
        </w:rPr>
        <w:t>spełnia  współczesnych standardów. Obecne standardy renowacji nie są wystarczające, aby osiągnąć cele w zakresie ochrony klimatu. Wskaźnik renowacji budynków wynosi w tej chwili od 0,9 do 1%; powinien wzrosnąć do 1,5% w ciągu następnych kilku lat. Drzemie w tym znaczny potencjał na zatrudnienie dla projektantów i wykonawców.</w:t>
      </w:r>
    </w:p>
    <w:p w:rsidR="0082789C" w:rsidRDefault="0082789C" w:rsidP="002B530B">
      <w:pPr>
        <w:pStyle w:val="Bild"/>
      </w:pPr>
      <w:r w:rsidRPr="00DF1FC0">
        <w:rPr>
          <w:noProof/>
          <w:lang w:eastAsia="de-DE"/>
        </w:rPr>
        <w:drawing>
          <wp:inline distT="0" distB="0" distL="0" distR="0">
            <wp:extent cx="5026293" cy="2275660"/>
            <wp:effectExtent l="19050" t="0" r="2907" b="0"/>
            <wp:docPr id="36" name="Picture" descr="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Abb"/>
                    <pic:cNvPicPr>
                      <a:picLocks noChangeAspect="1" noChangeArrowheads="1"/>
                    </pic:cNvPicPr>
                  </pic:nvPicPr>
                  <pic:blipFill>
                    <a:blip r:embed="rId9" cstate="print"/>
                    <a:stretch>
                      <a:fillRect/>
                    </a:stretch>
                  </pic:blipFill>
                  <pic:spPr bwMode="auto">
                    <a:xfrm>
                      <a:off x="0" y="0"/>
                      <a:ext cx="5022970" cy="2274155"/>
                    </a:xfrm>
                    <a:prstGeom prst="rect">
                      <a:avLst/>
                    </a:prstGeom>
                    <a:noFill/>
                    <a:ln w="9525">
                      <a:noFill/>
                      <a:miter lim="800000"/>
                      <a:headEnd/>
                      <a:tailEnd/>
                    </a:ln>
                  </pic:spPr>
                </pic:pic>
              </a:graphicData>
            </a:graphic>
          </wp:inline>
        </w:drawing>
      </w:r>
    </w:p>
    <w:p w:rsidR="0082789C" w:rsidRDefault="002B530B" w:rsidP="002B530B">
      <w:pPr>
        <w:pStyle w:val="Beschriftung"/>
        <w:rPr>
          <w:lang w:val="pl-PL"/>
        </w:rPr>
      </w:pPr>
      <w:bookmarkStart w:id="4" w:name="_Toc193075717"/>
      <w:bookmarkStart w:id="5" w:name="_Toc203312208"/>
      <w:bookmarkStart w:id="6" w:name="_Toc430615462"/>
      <w:bookmarkEnd w:id="4"/>
      <w:bookmarkEnd w:id="5"/>
      <w:r w:rsidRPr="00693031">
        <w:rPr>
          <w:lang w:val="pl-PL"/>
        </w:rPr>
        <w:t xml:space="preserve">Ilustracja </w:t>
      </w:r>
      <w:r w:rsidR="00693031">
        <w:fldChar w:fldCharType="begin"/>
      </w:r>
      <w:r w:rsidR="00693031" w:rsidRPr="00693031">
        <w:rPr>
          <w:lang w:val="pl-PL"/>
        </w:rPr>
        <w:instrText xml:space="preserve"> SEQ Ilustracja \* ARABIC </w:instrText>
      </w:r>
      <w:r w:rsidR="00693031">
        <w:fldChar w:fldCharType="separate"/>
      </w:r>
      <w:r w:rsidRPr="00693031">
        <w:rPr>
          <w:lang w:val="pl-PL"/>
        </w:rPr>
        <w:t>1</w:t>
      </w:r>
      <w:r w:rsidR="00693031">
        <w:fldChar w:fldCharType="end"/>
      </w:r>
      <w:r w:rsidR="0082789C" w:rsidRPr="00543E7D">
        <w:rPr>
          <w:lang w:val="pl-PL"/>
        </w:rPr>
        <w:t>: Z lewej strony: dziewiętnastowieczna villa pr</w:t>
      </w:r>
      <w:r w:rsidR="0082789C">
        <w:rPr>
          <w:lang w:val="pl-PL"/>
        </w:rPr>
        <w:t>zed modernizacją (źródło: GrAT)</w:t>
      </w:r>
      <w:r>
        <w:rPr>
          <w:lang w:val="pl-PL"/>
        </w:rPr>
        <w:t>; z</w:t>
      </w:r>
      <w:r w:rsidR="0082789C">
        <w:rPr>
          <w:lang w:val="pl-PL"/>
        </w:rPr>
        <w:t xml:space="preserve"> prawej strony: budynek mieszkalny w Linz w Austrii, przed modernizacją (źródło: </w:t>
      </w:r>
      <w:r w:rsidR="0082789C" w:rsidRPr="00543E7D">
        <w:rPr>
          <w:lang w:val="pl-PL"/>
        </w:rPr>
        <w:t>Domenig-Meisinger/Willensdorfer 2007</w:t>
      </w:r>
      <w:r w:rsidR="0082789C">
        <w:rPr>
          <w:lang w:val="pl-PL"/>
        </w:rPr>
        <w:t>)</w:t>
      </w:r>
      <w:bookmarkEnd w:id="6"/>
    </w:p>
    <w:p w:rsidR="002B530B" w:rsidRDefault="002B530B">
      <w:pPr>
        <w:tabs>
          <w:tab w:val="clear" w:pos="1162"/>
        </w:tabs>
        <w:spacing w:after="200" w:line="276" w:lineRule="auto"/>
        <w:ind w:left="0"/>
        <w:rPr>
          <w:rFonts w:eastAsia="Times New Roman" w:cs="Arial"/>
          <w:b/>
          <w:bCs/>
          <w:noProof/>
          <w:color w:val="E36C0A" w:themeColor="accent6" w:themeShade="BF"/>
          <w:szCs w:val="21"/>
          <w:bdr w:val="none" w:sz="0" w:space="0" w:color="auto" w:frame="1"/>
          <w:shd w:val="clear" w:color="auto" w:fill="FFFFFF" w:themeFill="background1"/>
          <w:lang w:val="pl-PL" w:eastAsia="de-AT"/>
        </w:rPr>
      </w:pPr>
      <w:r>
        <w:rPr>
          <w:shd w:val="clear" w:color="auto" w:fill="FFFFFF" w:themeFill="background1"/>
          <w:lang w:val="pl-PL"/>
        </w:rPr>
        <w:br w:type="page"/>
      </w:r>
    </w:p>
    <w:p w:rsidR="002B530B" w:rsidRDefault="002B530B" w:rsidP="002B530B">
      <w:pPr>
        <w:pStyle w:val="Videotitel"/>
        <w:shd w:val="clear" w:color="auto" w:fill="auto"/>
        <w:rPr>
          <w:lang w:val="pl-PL"/>
        </w:rPr>
      </w:pPr>
      <w:r w:rsidRPr="00F70562">
        <w:rPr>
          <w:shd w:val="clear" w:color="auto" w:fill="FFFFFF" w:themeFill="background1"/>
          <w:lang w:val="pl-PL"/>
        </w:rPr>
        <w:t xml:space="preserve">Przedstawiony film przedstawia zalety izolacji termicznej </w:t>
      </w:r>
      <w:r>
        <w:rPr>
          <w:shd w:val="clear" w:color="auto" w:fill="FFFFFF" w:themeFill="background1"/>
          <w:lang w:val="pl-PL"/>
        </w:rPr>
        <w:br/>
      </w:r>
      <w:r w:rsidRPr="00F70562">
        <w:rPr>
          <w:shd w:val="clear" w:color="auto" w:fill="FFFFFF" w:themeFill="background1"/>
          <w:lang w:val="pl-PL"/>
        </w:rPr>
        <w:t xml:space="preserve">zastosowanej w starych </w:t>
      </w:r>
      <w:r w:rsidRPr="00F70562">
        <w:rPr>
          <w:lang w:val="pl-PL"/>
        </w:rPr>
        <w:t>budynkach</w:t>
      </w:r>
      <w:r>
        <w:rPr>
          <w:lang w:val="pl-PL"/>
        </w:rPr>
        <w:t>:</w:t>
      </w:r>
    </w:p>
    <w:p w:rsidR="002B530B" w:rsidRPr="0015160D" w:rsidRDefault="002B530B" w:rsidP="002B530B">
      <w:pPr>
        <w:pStyle w:val="Beschriftung"/>
        <w:pBdr>
          <w:bottom w:val="single" w:sz="4" w:space="1" w:color="E36C0A" w:themeColor="accent6" w:themeShade="BF"/>
        </w:pBdr>
        <w:rPr>
          <w:bCs w:val="0"/>
          <w:color w:val="333333"/>
          <w:szCs w:val="20"/>
          <w:u w:val="single"/>
          <w:lang w:val="pl-PL"/>
        </w:rPr>
      </w:pPr>
      <w:r w:rsidRPr="0015160D">
        <w:rPr>
          <w:u w:val="single"/>
          <w:lang w:val="pl-PL"/>
        </w:rPr>
        <w:t>http://youtu.be/kfly8kY_Yqw</w:t>
      </w:r>
    </w:p>
    <w:p w:rsidR="0082789C" w:rsidRPr="00821411" w:rsidRDefault="0082789C" w:rsidP="002B530B">
      <w:pPr>
        <w:pStyle w:val="berschrift1"/>
        <w:rPr>
          <w:lang w:val="pl-PL"/>
        </w:rPr>
      </w:pPr>
      <w:bookmarkStart w:id="7" w:name="_Toc431566355"/>
      <w:r w:rsidRPr="00821411">
        <w:rPr>
          <w:lang w:val="pl-PL"/>
        </w:rPr>
        <w:t xml:space="preserve">Jak </w:t>
      </w:r>
      <w:r>
        <w:rPr>
          <w:lang w:val="pl-PL"/>
        </w:rPr>
        <w:t>dobrać</w:t>
      </w:r>
      <w:r w:rsidRPr="00821411">
        <w:rPr>
          <w:lang w:val="pl-PL"/>
        </w:rPr>
        <w:t xml:space="preserve"> najbardziej </w:t>
      </w:r>
      <w:r w:rsidRPr="00693031">
        <w:rPr>
          <w:lang w:val="pl-PL"/>
        </w:rPr>
        <w:t>adekwatne</w:t>
      </w:r>
      <w:r>
        <w:rPr>
          <w:lang w:val="pl-PL"/>
        </w:rPr>
        <w:t xml:space="preserve"> środki modernizacji</w:t>
      </w:r>
      <w:r w:rsidRPr="00821411">
        <w:rPr>
          <w:lang w:val="pl-PL"/>
        </w:rPr>
        <w:t>?</w:t>
      </w:r>
      <w:bookmarkEnd w:id="7"/>
    </w:p>
    <w:p w:rsidR="0082789C" w:rsidRPr="00821411" w:rsidRDefault="0082789C" w:rsidP="002B530B">
      <w:pPr>
        <w:pStyle w:val="berschrift2"/>
        <w:rPr>
          <w:lang w:val="pl-PL"/>
        </w:rPr>
      </w:pPr>
      <w:bookmarkStart w:id="8" w:name="_Toc431566356"/>
      <w:r w:rsidRPr="00821411">
        <w:rPr>
          <w:lang w:val="pl-PL"/>
        </w:rPr>
        <w:t xml:space="preserve">Jaki standard energetyczny może </w:t>
      </w:r>
      <w:r w:rsidRPr="00D70D58">
        <w:rPr>
          <w:lang w:val="pl-PL"/>
        </w:rPr>
        <w:t>osiągnąć</w:t>
      </w:r>
      <w:r w:rsidRPr="00821411">
        <w:rPr>
          <w:lang w:val="pl-PL"/>
        </w:rPr>
        <w:t xml:space="preserve"> budynek na drodze modernizacji?</w:t>
      </w:r>
      <w:bookmarkEnd w:id="8"/>
    </w:p>
    <w:p w:rsidR="0082789C" w:rsidRDefault="0082789C" w:rsidP="002B530B">
      <w:pPr>
        <w:spacing w:after="240"/>
        <w:rPr>
          <w:lang w:val="pl-PL"/>
        </w:rPr>
      </w:pPr>
      <w:r w:rsidRPr="00821411">
        <w:rPr>
          <w:lang w:val="pl-PL"/>
        </w:rPr>
        <w:t xml:space="preserve">Przy </w:t>
      </w:r>
      <w:r w:rsidRPr="00821411">
        <w:rPr>
          <w:b/>
          <w:lang w:val="pl-PL"/>
        </w:rPr>
        <w:t>zastosowaniu technologii budynków zeroenergetycznych</w:t>
      </w:r>
      <w:r w:rsidRPr="00821411">
        <w:rPr>
          <w:lang w:val="pl-PL"/>
        </w:rPr>
        <w:t xml:space="preserve"> dogłębna </w:t>
      </w:r>
      <w:r w:rsidRPr="00821411">
        <w:rPr>
          <w:b/>
          <w:lang w:val="pl-PL"/>
        </w:rPr>
        <w:t>modernizacja</w:t>
      </w:r>
      <w:r w:rsidRPr="00821411">
        <w:rPr>
          <w:lang w:val="pl-PL"/>
        </w:rPr>
        <w:t xml:space="preserve"> istniejąceg</w:t>
      </w:r>
      <w:r>
        <w:rPr>
          <w:lang w:val="pl-PL"/>
        </w:rPr>
        <w:t xml:space="preserve">o budynku </w:t>
      </w:r>
      <w:r w:rsidRPr="00DD6C44">
        <w:rPr>
          <w:b/>
          <w:lang w:val="pl-PL"/>
        </w:rPr>
        <w:t xml:space="preserve">może doprowadzić etykietę energetyczną między 15 a 35 </w:t>
      </w:r>
      <w:r w:rsidRPr="00821411">
        <w:rPr>
          <w:b/>
          <w:lang w:val="pl-PL"/>
        </w:rPr>
        <w:t>kWh/</w:t>
      </w:r>
      <w:r>
        <w:rPr>
          <w:b/>
          <w:lang w:val="pl-PL"/>
        </w:rPr>
        <w:t>rok/</w:t>
      </w:r>
      <w:r w:rsidRPr="00821411">
        <w:rPr>
          <w:b/>
          <w:lang w:val="pl-PL"/>
        </w:rPr>
        <w:t>m</w:t>
      </w:r>
      <w:r w:rsidRPr="00821411">
        <w:rPr>
          <w:b/>
          <w:vertAlign w:val="superscript"/>
          <w:lang w:val="pl-PL"/>
        </w:rPr>
        <w:t>2</w:t>
      </w:r>
      <w:r>
        <w:rPr>
          <w:lang w:val="pl-PL"/>
        </w:rPr>
        <w:t xml:space="preserve">. </w:t>
      </w:r>
      <w:r w:rsidRPr="00DD6C44">
        <w:rPr>
          <w:b/>
          <w:lang w:val="pl-PL"/>
        </w:rPr>
        <w:t xml:space="preserve">Zapotrzebowanie ogrzewania na energię może zostać zredukowane o 75 do 95% przy zastosowaniu </w:t>
      </w:r>
      <w:r w:rsidRPr="00F70562">
        <w:rPr>
          <w:b/>
          <w:lang w:val="pl-PL"/>
        </w:rPr>
        <w:t>technologii budynku zeroenergetycznego</w:t>
      </w:r>
      <w:r>
        <w:rPr>
          <w:lang w:val="pl-PL"/>
        </w:rPr>
        <w:t>.</w:t>
      </w:r>
    </w:p>
    <w:p w:rsidR="002B530B" w:rsidRPr="002B530B" w:rsidRDefault="002B530B" w:rsidP="002B530B">
      <w:pPr>
        <w:pBdr>
          <w:top w:val="single" w:sz="4" w:space="1" w:color="E36C0A" w:themeColor="accent6" w:themeShade="BF"/>
          <w:bottom w:val="single" w:sz="4" w:space="1" w:color="E36C0A" w:themeColor="accent6" w:themeShade="BF"/>
        </w:pBdr>
        <w:shd w:val="clear" w:color="auto" w:fill="F2F2F2" w:themeFill="background1" w:themeFillShade="F2"/>
        <w:rPr>
          <w:b/>
          <w:noProof/>
          <w:color w:val="E36C0A" w:themeColor="accent6" w:themeShade="BF"/>
          <w:lang w:val="pl-PL" w:eastAsia="de-AT"/>
        </w:rPr>
      </w:pPr>
      <w:r w:rsidRPr="002B530B">
        <w:rPr>
          <w:b/>
          <w:noProof/>
          <w:color w:val="E36C0A" w:themeColor="accent6" w:themeShade="BF"/>
          <w:lang w:val="pl-PL" w:eastAsia="de-AT"/>
        </w:rPr>
        <w:t>Jakie elementy składają się na zeroenergetyczny budynek (lub dom pasywny)?</w:t>
      </w:r>
    </w:p>
    <w:p w:rsidR="0082789C" w:rsidRPr="00821411" w:rsidRDefault="002B530B" w:rsidP="002B530B">
      <w:pPr>
        <w:pBdr>
          <w:top w:val="single" w:sz="4" w:space="1" w:color="E36C0A" w:themeColor="accent6" w:themeShade="BF"/>
          <w:bottom w:val="single" w:sz="4" w:space="1" w:color="E36C0A" w:themeColor="accent6" w:themeShade="BF"/>
        </w:pBdr>
        <w:shd w:val="clear" w:color="auto" w:fill="F2F2F2" w:themeFill="background1" w:themeFillShade="F2"/>
        <w:rPr>
          <w:lang w:val="pl-PL"/>
        </w:rPr>
      </w:pPr>
      <w:r w:rsidRPr="008C2ACF">
        <w:rPr>
          <w:noProof/>
          <w:lang w:val="pl-PL" w:eastAsia="de-AT"/>
        </w:rPr>
        <w:t>Główne elementy wchodzące w skład technologii budowy budynków pasywnych to: doskonała ochrona przed utratą ciepła, szczelność oraz odzyskiwanie ciepła.</w:t>
      </w:r>
    </w:p>
    <w:p w:rsidR="0082789C" w:rsidRPr="005A4FBA" w:rsidRDefault="0082789C" w:rsidP="002B530B">
      <w:pPr>
        <w:spacing w:before="120" w:after="240"/>
        <w:rPr>
          <w:lang w:val="pl-PL"/>
        </w:rPr>
      </w:pPr>
      <w:r>
        <w:rPr>
          <w:lang w:val="pl-PL"/>
        </w:rPr>
        <w:t>Dążenie do wyższego standardu energetycznego może wiązać się z wyższym kosztem początkowym, jeżeli zostanie to zrealizowane efektywnie, musi się zwrócić w dalszej perspektywie. Pomocnym dla właścicieli budynków będzie wyobrazić sobie jakie będą standardy za 20 lat; celem jest aby podwoić żywotność inwestycji – 40 lat to typowy okres amortyzacji elementów przegród zewnętrznych budynku.</w:t>
      </w:r>
    </w:p>
    <w:p w:rsidR="0082789C" w:rsidRPr="002B530B" w:rsidRDefault="0082789C" w:rsidP="002B530B">
      <w:pPr>
        <w:pBdr>
          <w:top w:val="single" w:sz="4" w:space="1" w:color="E36C0A"/>
          <w:bottom w:val="single" w:sz="4" w:space="1" w:color="E36C0A"/>
        </w:pBdr>
        <w:shd w:val="clear" w:color="auto" w:fill="F2F2F2" w:themeFill="background1" w:themeFillShade="F2"/>
        <w:rPr>
          <w:b/>
          <w:color w:val="E36C0A" w:themeColor="accent6" w:themeShade="BF"/>
          <w:lang w:val="pl-PL"/>
        </w:rPr>
      </w:pPr>
      <w:r w:rsidRPr="002B530B">
        <w:rPr>
          <w:b/>
          <w:color w:val="E36C0A" w:themeColor="accent6" w:themeShade="BF"/>
          <w:lang w:val="pl-PL"/>
        </w:rPr>
        <w:t>Informacje wstępne na temat rozmiaru budynku i współczynnika powierzchni do objętości.</w:t>
      </w:r>
    </w:p>
    <w:p w:rsidR="0082789C" w:rsidRDefault="0082789C" w:rsidP="002B530B">
      <w:pPr>
        <w:pBdr>
          <w:top w:val="single" w:sz="4" w:space="1" w:color="E36C0A"/>
          <w:bottom w:val="single" w:sz="4" w:space="1" w:color="E36C0A"/>
        </w:pBdr>
        <w:shd w:val="clear" w:color="auto" w:fill="F2F2F2" w:themeFill="background1" w:themeFillShade="F2"/>
        <w:rPr>
          <w:lang w:val="pl-PL"/>
        </w:rPr>
      </w:pPr>
      <w:r w:rsidRPr="00057A46">
        <w:rPr>
          <w:lang w:val="pl-PL"/>
        </w:rPr>
        <w:t xml:space="preserve">Potencjał dla termicznej modernizacji budynku zależy w dużej mierze od rozmiaru </w:t>
      </w:r>
      <w:r>
        <w:rPr>
          <w:lang w:val="pl-PL"/>
        </w:rPr>
        <w:t>i</w:t>
      </w:r>
      <w:r w:rsidRPr="00057A46">
        <w:rPr>
          <w:lang w:val="pl-PL"/>
        </w:rPr>
        <w:t xml:space="preserve"> kompaktowości </w:t>
      </w:r>
      <w:r>
        <w:rPr>
          <w:lang w:val="pl-PL"/>
        </w:rPr>
        <w:t>budynku.</w:t>
      </w:r>
    </w:p>
    <w:p w:rsidR="0082789C" w:rsidRPr="005A4FBA" w:rsidRDefault="0082789C" w:rsidP="002B530B">
      <w:pPr>
        <w:pBdr>
          <w:top w:val="single" w:sz="4" w:space="1" w:color="E36C0A"/>
          <w:bottom w:val="single" w:sz="4" w:space="1" w:color="E36C0A"/>
        </w:pBdr>
        <w:shd w:val="clear" w:color="auto" w:fill="F2F2F2" w:themeFill="background1" w:themeFillShade="F2"/>
        <w:rPr>
          <w:lang w:val="pl-PL"/>
        </w:rPr>
      </w:pPr>
      <w:r>
        <w:rPr>
          <w:lang w:val="pl-PL"/>
        </w:rPr>
        <w:t>Budynki mieszkalne wielorodzinne, biurowe, administracyjne i inne typy budynków z satysfakcjonującym stosunkiem pomiędzy powierzchnią zewnętrznych przegród budynku a jego objętością (współczynnik A/V) mogą osiągnąć przegrody zewnętrzne z niskimi wymaganiami energetycznymi, przy zastosowaniu 20 do 25 cm izolacji na ścianach i 30 do 40 cm na dachu. W wielu wypadkach standard budynku zero-energetycznego (</w:t>
      </w:r>
      <w:r w:rsidRPr="00685B75">
        <w:rPr>
          <w:lang w:val="pl-PL"/>
        </w:rPr>
        <w:t xml:space="preserve">15 </w:t>
      </w:r>
      <w:r>
        <w:rPr>
          <w:lang w:val="pl-PL"/>
        </w:rPr>
        <w:t>kWh/rok</w:t>
      </w:r>
      <w:r w:rsidRPr="00685B75">
        <w:rPr>
          <w:lang w:val="pl-PL"/>
        </w:rPr>
        <w:t>/m</w:t>
      </w:r>
      <w:r w:rsidRPr="00685B75">
        <w:rPr>
          <w:vertAlign w:val="superscript"/>
          <w:lang w:val="pl-PL"/>
        </w:rPr>
        <w:t>2</w:t>
      </w:r>
      <w:r>
        <w:rPr>
          <w:lang w:val="pl-PL"/>
        </w:rPr>
        <w:t>) może zostać osiągnięty przy zastosowaniu tego typu  środków. Domy jednorodzinne wymagają grubszych warstw izolacji ponieważ współczynnik A/V jest mniej korzystny.</w:t>
      </w:r>
    </w:p>
    <w:p w:rsidR="0082789C" w:rsidRPr="00685B75" w:rsidRDefault="0082789C" w:rsidP="002B530B">
      <w:pPr>
        <w:pStyle w:val="berschrift2"/>
        <w:rPr>
          <w:lang w:val="pl-PL"/>
        </w:rPr>
      </w:pPr>
      <w:bookmarkStart w:id="9" w:name="_Toc431566357"/>
      <w:r w:rsidRPr="00685B75">
        <w:rPr>
          <w:lang w:val="pl-PL"/>
        </w:rPr>
        <w:t>Kiedy jest najlepszy czas na modernizację termiczną</w:t>
      </w:r>
      <w:r>
        <w:rPr>
          <w:lang w:val="pl-PL"/>
        </w:rPr>
        <w:t>?</w:t>
      </w:r>
      <w:bookmarkEnd w:id="9"/>
    </w:p>
    <w:p w:rsidR="0082789C" w:rsidRPr="00030120" w:rsidRDefault="0082789C" w:rsidP="002B530B">
      <w:pPr>
        <w:spacing w:after="240"/>
        <w:rPr>
          <w:lang w:val="pl-PL"/>
        </w:rPr>
      </w:pPr>
      <w:r>
        <w:rPr>
          <w:lang w:val="pl-PL"/>
        </w:rPr>
        <w:t xml:space="preserve">W większości wypadków najlepszy czas na modernizację termiczną jest wtedy,  gdy konieczne są pilne naprawy budynku. Idealna sytuacji jest wtedy,  gdy dach zaczyna ciec, fasada nie jest wizualnie satysfakcjonująca a okna nieszczelne. Wtedy pojawiają się silne argumenty przemawiające za kompleksową naprawą dachu (wraz z jego izolacją), renowacją i izolacją ścian zewnętrznych i montażem nowych okien. Jeżeli </w:t>
      </w:r>
      <w:r w:rsidRPr="00030120">
        <w:rPr>
          <w:b/>
          <w:lang w:val="pl-PL"/>
        </w:rPr>
        <w:t>instalacja CO</w:t>
      </w:r>
      <w:r>
        <w:rPr>
          <w:lang w:val="pl-PL"/>
        </w:rPr>
        <w:t xml:space="preserve"> jest</w:t>
      </w:r>
      <w:r w:rsidRPr="00030120">
        <w:rPr>
          <w:b/>
          <w:lang w:val="pl-PL"/>
        </w:rPr>
        <w:t xml:space="preserve"> przestarzała</w:t>
      </w:r>
      <w:r>
        <w:rPr>
          <w:lang w:val="pl-PL"/>
        </w:rPr>
        <w:t xml:space="preserve">, logicznym jest ją wymienić na </w:t>
      </w:r>
      <w:r w:rsidRPr="002B530B">
        <w:rPr>
          <w:lang w:val="pl-PL"/>
        </w:rPr>
        <w:t>układ wyposażony w wymiennik ciepła</w:t>
      </w:r>
      <w:r>
        <w:rPr>
          <w:lang w:val="pl-PL"/>
        </w:rPr>
        <w:t>. W każdym wypadku należy zasięgnąć profesjonalnej pomocy, aby ustalić jakie zsumowane środki dadzą najlepszy efekt dla modernizowanego budynku.</w:t>
      </w:r>
    </w:p>
    <w:tbl>
      <w:tblPr>
        <w:tblStyle w:val="Tabellenraster"/>
        <w:tblW w:w="7938"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3827"/>
      </w:tblGrid>
      <w:tr w:rsidR="0082789C" w:rsidTr="002B530B">
        <w:tc>
          <w:tcPr>
            <w:tcW w:w="4111" w:type="dxa"/>
          </w:tcPr>
          <w:p w:rsidR="0082789C" w:rsidRDefault="0082789C" w:rsidP="002B530B">
            <w:pPr>
              <w:autoSpaceDN/>
              <w:spacing w:line="322" w:lineRule="auto"/>
              <w:ind w:left="0"/>
              <w:textAlignment w:val="auto"/>
              <w:rPr>
                <w:rFonts w:eastAsia="Times New Roman" w:cs="Arial"/>
                <w:noProof/>
                <w:lang w:eastAsia="de-AT"/>
              </w:rPr>
            </w:pPr>
            <w:r>
              <w:rPr>
                <w:rFonts w:eastAsia="Times New Roman" w:cs="Arial"/>
                <w:noProof/>
                <w:lang w:eastAsia="de-DE"/>
              </w:rPr>
              <w:drawing>
                <wp:inline distT="0" distB="0" distL="0" distR="0">
                  <wp:extent cx="2429762" cy="1620000"/>
                  <wp:effectExtent l="0" t="0" r="8890" b="0"/>
                  <wp:docPr id="3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9762" cy="1620000"/>
                          </a:xfrm>
                          <a:prstGeom prst="rect">
                            <a:avLst/>
                          </a:prstGeom>
                          <a:noFill/>
                        </pic:spPr>
                      </pic:pic>
                    </a:graphicData>
                  </a:graphic>
                </wp:inline>
              </w:drawing>
            </w:r>
          </w:p>
        </w:tc>
        <w:tc>
          <w:tcPr>
            <w:tcW w:w="3827" w:type="dxa"/>
          </w:tcPr>
          <w:p w:rsidR="0082789C" w:rsidRDefault="0082789C" w:rsidP="002B530B">
            <w:pPr>
              <w:autoSpaceDN/>
              <w:spacing w:line="322" w:lineRule="auto"/>
              <w:ind w:left="0"/>
              <w:textAlignment w:val="auto"/>
              <w:rPr>
                <w:rFonts w:eastAsia="Times New Roman" w:cs="Arial"/>
                <w:noProof/>
                <w:lang w:eastAsia="de-AT"/>
              </w:rPr>
            </w:pPr>
            <w:r>
              <w:rPr>
                <w:rFonts w:eastAsia="Times New Roman" w:cs="Arial"/>
                <w:noProof/>
                <w:lang w:eastAsia="de-DE"/>
              </w:rPr>
              <w:drawing>
                <wp:inline distT="0" distB="0" distL="0" distR="0">
                  <wp:extent cx="2429762" cy="1620000"/>
                  <wp:effectExtent l="0" t="0" r="8890" b="0"/>
                  <wp:docPr id="3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9762" cy="1620000"/>
                          </a:xfrm>
                          <a:prstGeom prst="rect">
                            <a:avLst/>
                          </a:prstGeom>
                          <a:noFill/>
                        </pic:spPr>
                      </pic:pic>
                    </a:graphicData>
                  </a:graphic>
                </wp:inline>
              </w:drawing>
            </w:r>
          </w:p>
        </w:tc>
      </w:tr>
      <w:tr w:rsidR="0082789C" w:rsidTr="002B530B">
        <w:tc>
          <w:tcPr>
            <w:tcW w:w="4111" w:type="dxa"/>
          </w:tcPr>
          <w:p w:rsidR="0082789C" w:rsidRDefault="0082789C" w:rsidP="002B530B">
            <w:pPr>
              <w:autoSpaceDN/>
              <w:spacing w:line="322" w:lineRule="auto"/>
              <w:ind w:left="0"/>
              <w:textAlignment w:val="auto"/>
              <w:rPr>
                <w:rFonts w:eastAsia="Times New Roman" w:cs="Arial"/>
                <w:noProof/>
                <w:lang w:eastAsia="de-AT"/>
              </w:rPr>
            </w:pPr>
            <w:r>
              <w:rPr>
                <w:rFonts w:eastAsia="Times New Roman" w:cs="Arial"/>
                <w:noProof/>
                <w:lang w:eastAsia="de-DE"/>
              </w:rPr>
              <w:drawing>
                <wp:inline distT="0" distB="0" distL="0" distR="0">
                  <wp:extent cx="2427091" cy="1620000"/>
                  <wp:effectExtent l="0" t="0" r="0" b="0"/>
                  <wp:docPr id="40"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7091" cy="1620000"/>
                          </a:xfrm>
                          <a:prstGeom prst="rect">
                            <a:avLst/>
                          </a:prstGeom>
                          <a:noFill/>
                        </pic:spPr>
                      </pic:pic>
                    </a:graphicData>
                  </a:graphic>
                </wp:inline>
              </w:drawing>
            </w:r>
          </w:p>
        </w:tc>
        <w:tc>
          <w:tcPr>
            <w:tcW w:w="3827" w:type="dxa"/>
          </w:tcPr>
          <w:p w:rsidR="0082789C" w:rsidRDefault="0082789C" w:rsidP="002B530B">
            <w:pPr>
              <w:autoSpaceDN/>
              <w:spacing w:line="322" w:lineRule="auto"/>
              <w:ind w:left="0"/>
              <w:textAlignment w:val="auto"/>
              <w:rPr>
                <w:rFonts w:eastAsia="Times New Roman" w:cs="Arial"/>
                <w:noProof/>
                <w:lang w:eastAsia="de-AT"/>
              </w:rPr>
            </w:pPr>
            <w:r>
              <w:rPr>
                <w:rFonts w:eastAsia="Times New Roman" w:cs="Arial"/>
                <w:noProof/>
                <w:lang w:eastAsia="de-DE"/>
              </w:rPr>
              <w:drawing>
                <wp:inline distT="0" distB="0" distL="0" distR="0">
                  <wp:extent cx="2427091" cy="1620000"/>
                  <wp:effectExtent l="0" t="0" r="0" b="0"/>
                  <wp:docPr id="41"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7091" cy="1620000"/>
                          </a:xfrm>
                          <a:prstGeom prst="rect">
                            <a:avLst/>
                          </a:prstGeom>
                          <a:noFill/>
                        </pic:spPr>
                      </pic:pic>
                    </a:graphicData>
                  </a:graphic>
                </wp:inline>
              </w:drawing>
            </w:r>
          </w:p>
        </w:tc>
      </w:tr>
    </w:tbl>
    <w:p w:rsidR="0082789C" w:rsidRPr="00693031" w:rsidRDefault="002B530B" w:rsidP="002B530B">
      <w:pPr>
        <w:pStyle w:val="Beschriftung"/>
        <w:rPr>
          <w:lang w:val="pl-PL"/>
        </w:rPr>
      </w:pPr>
      <w:bookmarkStart w:id="10" w:name="_Toc427154344"/>
      <w:bookmarkStart w:id="11" w:name="_Toc430615463"/>
      <w:r w:rsidRPr="00693031">
        <w:rPr>
          <w:lang w:val="pl-PL"/>
        </w:rPr>
        <w:t xml:space="preserve">Ilustracja </w:t>
      </w:r>
      <w:r w:rsidR="00693031">
        <w:fldChar w:fldCharType="begin"/>
      </w:r>
      <w:r w:rsidR="00693031" w:rsidRPr="00693031">
        <w:rPr>
          <w:lang w:val="pl-PL"/>
        </w:rPr>
        <w:instrText xml:space="preserve"> SEQ Ilustracja \* ARABIC </w:instrText>
      </w:r>
      <w:r w:rsidR="00693031">
        <w:fldChar w:fldCharType="separate"/>
      </w:r>
      <w:r w:rsidRPr="00693031">
        <w:rPr>
          <w:lang w:val="pl-PL"/>
        </w:rPr>
        <w:t>2</w:t>
      </w:r>
      <w:r w:rsidR="00693031">
        <w:fldChar w:fldCharType="end"/>
      </w:r>
      <w:r w:rsidR="0082789C" w:rsidRPr="00693031">
        <w:rPr>
          <w:lang w:val="pl-PL"/>
        </w:rPr>
        <w:t xml:space="preserve">: </w:t>
      </w:r>
      <w:r w:rsidRPr="002B530B">
        <w:rPr>
          <w:lang w:val="pl-PL"/>
        </w:rPr>
        <w:t>Budynek mieszkalny przed rozpoczęciem renowacji cieplnej (źródło:</w:t>
      </w:r>
      <w:r w:rsidR="0082789C" w:rsidRPr="00693031">
        <w:rPr>
          <w:lang w:val="pl-PL"/>
        </w:rPr>
        <w:t xml:space="preserve"> Schulze Darup)</w:t>
      </w:r>
      <w:bookmarkEnd w:id="10"/>
      <w:bookmarkEnd w:id="11"/>
    </w:p>
    <w:p w:rsidR="0082789C" w:rsidRPr="009A6E98" w:rsidRDefault="0082789C" w:rsidP="002B530B">
      <w:pPr>
        <w:pStyle w:val="berschrift2"/>
        <w:rPr>
          <w:lang w:val="pl-PL"/>
        </w:rPr>
      </w:pPr>
      <w:bookmarkStart w:id="12" w:name="_Toc431566358"/>
      <w:r>
        <w:rPr>
          <w:lang w:val="pl-PL"/>
        </w:rPr>
        <w:t xml:space="preserve">Ile energii </w:t>
      </w:r>
      <w:r w:rsidRPr="00693031">
        <w:rPr>
          <w:lang w:val="pl-PL"/>
        </w:rPr>
        <w:t>oszczędzają</w:t>
      </w:r>
      <w:r>
        <w:rPr>
          <w:lang w:val="pl-PL"/>
        </w:rPr>
        <w:t xml:space="preserve"> poszczególne środki modernizacji</w:t>
      </w:r>
      <w:r w:rsidRPr="009A6E98">
        <w:rPr>
          <w:lang w:val="pl-PL"/>
        </w:rPr>
        <w:t>?</w:t>
      </w:r>
      <w:bookmarkEnd w:id="12"/>
    </w:p>
    <w:p w:rsidR="0082789C" w:rsidRPr="005A4FBA" w:rsidRDefault="0082789C" w:rsidP="0082789C">
      <w:pPr>
        <w:rPr>
          <w:lang w:val="pl-PL"/>
        </w:rPr>
      </w:pPr>
      <w:r w:rsidRPr="009A6E98">
        <w:rPr>
          <w:lang w:val="pl-PL"/>
        </w:rPr>
        <w:t>W ramach procesu oceny energetycznej (usługi doradcze), potencjalne oszczędności na ogrzewaniu mogą zostać oszacowane dla każdego modernizowanego elementu budynku.</w:t>
      </w:r>
      <w:r>
        <w:rPr>
          <w:lang w:val="pl-PL"/>
        </w:rPr>
        <w:t xml:space="preserve"> Umożliwia to ocenę jaki środek ma sens z ekonomicznego punktu widzenia, a co za tym idzie dobranie odpowiedniego pakietu. Potencjalne spodziewane oszczędności wynikające z różnych środków są oceniane w trakcie oceny budynku w fazie planowania.</w:t>
      </w:r>
    </w:p>
    <w:p w:rsidR="0082789C" w:rsidRPr="005A4FBA" w:rsidRDefault="0082789C" w:rsidP="0082789C">
      <w:pPr>
        <w:rPr>
          <w:lang w:val="pl-PL"/>
        </w:rPr>
      </w:pPr>
    </w:p>
    <w:p w:rsidR="0082789C" w:rsidRPr="002B530B" w:rsidRDefault="0082789C" w:rsidP="002B530B">
      <w:pPr>
        <w:pBdr>
          <w:top w:val="single" w:sz="4" w:space="1" w:color="F79646" w:themeColor="accent6"/>
          <w:bottom w:val="single" w:sz="4" w:space="1" w:color="F79646" w:themeColor="accent6"/>
        </w:pBdr>
        <w:shd w:val="clear" w:color="auto" w:fill="F2F2F2" w:themeFill="background1" w:themeFillShade="F2"/>
        <w:rPr>
          <w:b/>
          <w:color w:val="E36C0A" w:themeColor="accent6" w:themeShade="BF"/>
          <w:lang w:val="pl-PL"/>
        </w:rPr>
      </w:pPr>
      <w:r w:rsidRPr="002B530B">
        <w:rPr>
          <w:b/>
          <w:color w:val="E36C0A" w:themeColor="accent6" w:themeShade="BF"/>
          <w:lang w:val="pl-PL"/>
        </w:rPr>
        <w:t>Praktyczna wskazówka</w:t>
      </w:r>
    </w:p>
    <w:p w:rsidR="0082789C" w:rsidRPr="00462920" w:rsidRDefault="0082789C" w:rsidP="002B530B">
      <w:pPr>
        <w:pBdr>
          <w:top w:val="single" w:sz="4" w:space="1" w:color="F79646" w:themeColor="accent6"/>
          <w:bottom w:val="single" w:sz="4" w:space="1" w:color="F79646" w:themeColor="accent6"/>
        </w:pBdr>
        <w:shd w:val="clear" w:color="auto" w:fill="F2F2F2" w:themeFill="background1" w:themeFillShade="F2"/>
        <w:rPr>
          <w:lang w:val="pl-PL"/>
        </w:rPr>
      </w:pPr>
      <w:r w:rsidRPr="00462920">
        <w:rPr>
          <w:lang w:val="pl-PL"/>
        </w:rPr>
        <w:t>Jak wiele energii można zaoszczędzić jeżeli poprawiona zostanie izolacja termiczna ścian zewnętrznych</w:t>
      </w:r>
      <w:r>
        <w:rPr>
          <w:lang w:val="pl-PL"/>
        </w:rPr>
        <w:t>?</w:t>
      </w:r>
    </w:p>
    <w:p w:rsidR="0082789C" w:rsidRPr="00462920" w:rsidRDefault="0082789C" w:rsidP="002B530B">
      <w:pPr>
        <w:pBdr>
          <w:top w:val="single" w:sz="4" w:space="1" w:color="F79646" w:themeColor="accent6"/>
          <w:bottom w:val="single" w:sz="4" w:space="1" w:color="F79646" w:themeColor="accent6"/>
        </w:pBdr>
        <w:shd w:val="clear" w:color="auto" w:fill="F2F2F2" w:themeFill="background1" w:themeFillShade="F2"/>
        <w:rPr>
          <w:lang w:val="pl-PL"/>
        </w:rPr>
      </w:pPr>
      <w:r w:rsidRPr="00462920">
        <w:rPr>
          <w:lang w:val="pl-PL"/>
        </w:rPr>
        <w:t>Prosta praktyczna zasada:</w:t>
      </w:r>
    </w:p>
    <w:p w:rsidR="0082789C" w:rsidRPr="005A4FBA" w:rsidRDefault="0082789C" w:rsidP="002B530B">
      <w:pPr>
        <w:pBdr>
          <w:top w:val="single" w:sz="4" w:space="1" w:color="F79646" w:themeColor="accent6"/>
          <w:bottom w:val="single" w:sz="4" w:space="1" w:color="F79646" w:themeColor="accent6"/>
        </w:pBdr>
        <w:shd w:val="clear" w:color="auto" w:fill="F2F2F2" w:themeFill="background1" w:themeFillShade="F2"/>
        <w:rPr>
          <w:lang w:val="pl-PL"/>
        </w:rPr>
      </w:pPr>
      <w:r w:rsidRPr="00462920">
        <w:rPr>
          <w:lang w:val="pl-PL"/>
        </w:rPr>
        <w:t xml:space="preserve">Różnica między wartościami U (“niemodernizowany” minus “zmodernizowany”) x 8,4 = roczne </w:t>
      </w:r>
      <w:r>
        <w:rPr>
          <w:lang w:val="pl-PL"/>
        </w:rPr>
        <w:t>oszczędności w litrach ropy</w:t>
      </w:r>
      <w:r w:rsidRPr="00462920">
        <w:rPr>
          <w:lang w:val="pl-PL"/>
        </w:rPr>
        <w:t xml:space="preserve"> lub metrach sześciennych gazu na metr kwadratowy</w:t>
      </w:r>
      <w:r>
        <w:rPr>
          <w:lang w:val="pl-PL"/>
        </w:rPr>
        <w:t xml:space="preserve"> rozważanej partycji zewnętrznej budynku.</w:t>
      </w:r>
    </w:p>
    <w:p w:rsidR="0082789C" w:rsidRDefault="0082789C" w:rsidP="0082789C">
      <w:pPr>
        <w:rPr>
          <w:lang w:val="pl-PL"/>
        </w:rPr>
      </w:pPr>
    </w:p>
    <w:p w:rsidR="0015160D" w:rsidRPr="005A4FBA" w:rsidRDefault="0015160D" w:rsidP="0082789C">
      <w:pPr>
        <w:rPr>
          <w:lang w:val="pl-PL"/>
        </w:rPr>
      </w:pPr>
    </w:p>
    <w:p w:rsidR="0082789C" w:rsidRPr="002B530B" w:rsidRDefault="0082789C" w:rsidP="002B530B">
      <w:pPr>
        <w:pBdr>
          <w:top w:val="single" w:sz="4" w:space="1" w:color="F79646" w:themeColor="accent6"/>
          <w:bottom w:val="single" w:sz="4" w:space="1" w:color="F79646" w:themeColor="accent6"/>
        </w:pBdr>
        <w:shd w:val="clear" w:color="auto" w:fill="F2F2F2" w:themeFill="background1" w:themeFillShade="F2"/>
        <w:rPr>
          <w:b/>
          <w:color w:val="E36C0A" w:themeColor="accent6" w:themeShade="BF"/>
          <w:lang w:val="pl-PL"/>
        </w:rPr>
      </w:pPr>
      <w:r w:rsidRPr="002B530B">
        <w:rPr>
          <w:b/>
          <w:color w:val="E36C0A" w:themeColor="accent6" w:themeShade="BF"/>
          <w:lang w:val="pl-PL"/>
        </w:rPr>
        <w:t>Przykład</w:t>
      </w:r>
    </w:p>
    <w:p w:rsidR="0082789C" w:rsidRPr="008B6FFE" w:rsidRDefault="0082789C" w:rsidP="002B530B">
      <w:pPr>
        <w:pBdr>
          <w:top w:val="single" w:sz="4" w:space="1" w:color="F79646" w:themeColor="accent6"/>
          <w:bottom w:val="single" w:sz="4" w:space="1" w:color="F79646" w:themeColor="accent6"/>
        </w:pBdr>
        <w:shd w:val="clear" w:color="auto" w:fill="F2F2F2" w:themeFill="background1" w:themeFillShade="F2"/>
        <w:rPr>
          <w:lang w:val="pl-PL"/>
        </w:rPr>
      </w:pPr>
      <w:r>
        <w:rPr>
          <w:lang w:val="pl-PL"/>
        </w:rPr>
        <w:t>Jeżeli wartość</w:t>
      </w:r>
      <w:r w:rsidRPr="00216F2B">
        <w:rPr>
          <w:lang w:val="pl-PL"/>
        </w:rPr>
        <w:t xml:space="preserve"> U </w:t>
      </w:r>
      <w:r>
        <w:rPr>
          <w:lang w:val="pl-PL"/>
        </w:rPr>
        <w:t>1,</w:t>
      </w:r>
      <w:r w:rsidRPr="00216F2B">
        <w:rPr>
          <w:lang w:val="pl-PL"/>
        </w:rPr>
        <w:t>15 W/m</w:t>
      </w:r>
      <w:r w:rsidRPr="00216F2B">
        <w:rPr>
          <w:vertAlign w:val="superscript"/>
          <w:lang w:val="pl-PL"/>
        </w:rPr>
        <w:t>2</w:t>
      </w:r>
      <w:r w:rsidRPr="00216F2B">
        <w:rPr>
          <w:lang w:val="pl-PL"/>
        </w:rPr>
        <w:t>K</w:t>
      </w:r>
      <w:r>
        <w:rPr>
          <w:lang w:val="pl-PL"/>
        </w:rPr>
        <w:t xml:space="preserve"> zostanie zredukowana do 0,</w:t>
      </w:r>
      <w:r w:rsidRPr="00216F2B">
        <w:rPr>
          <w:lang w:val="pl-PL"/>
        </w:rPr>
        <w:t>15 W/m</w:t>
      </w:r>
      <w:r w:rsidRPr="00216F2B">
        <w:rPr>
          <w:vertAlign w:val="superscript"/>
          <w:lang w:val="pl-PL"/>
        </w:rPr>
        <w:t>2</w:t>
      </w:r>
      <w:r w:rsidRPr="00216F2B">
        <w:rPr>
          <w:lang w:val="pl-PL"/>
        </w:rPr>
        <w:t>K</w:t>
      </w:r>
      <w:r>
        <w:rPr>
          <w:lang w:val="pl-PL"/>
        </w:rPr>
        <w:t xml:space="preserve"> przy użyciu izolacji termicznej, różnica między dwiema wartościami U wyniesie 1,0</w:t>
      </w:r>
      <w:r w:rsidRPr="00216F2B">
        <w:rPr>
          <w:lang w:val="pl-PL"/>
        </w:rPr>
        <w:t xml:space="preserve"> W/m</w:t>
      </w:r>
      <w:r w:rsidRPr="00216F2B">
        <w:rPr>
          <w:vertAlign w:val="superscript"/>
          <w:lang w:val="pl-PL"/>
        </w:rPr>
        <w:t>2</w:t>
      </w:r>
      <w:r w:rsidRPr="00216F2B">
        <w:rPr>
          <w:lang w:val="pl-PL"/>
        </w:rPr>
        <w:t>K</w:t>
      </w:r>
      <w:r>
        <w:rPr>
          <w:lang w:val="pl-PL"/>
        </w:rPr>
        <w:t>. Mnożąc tą wartość razy 10 otrzymamy roczne oszczędności o ok. 10 litrów ropy albo 10 m</w:t>
      </w:r>
      <w:r>
        <w:rPr>
          <w:vertAlign w:val="superscript"/>
          <w:lang w:val="pl-PL"/>
        </w:rPr>
        <w:t>3</w:t>
      </w:r>
      <w:r>
        <w:rPr>
          <w:lang w:val="pl-PL"/>
        </w:rPr>
        <w:t xml:space="preserve"> gazu na m</w:t>
      </w:r>
      <w:r>
        <w:rPr>
          <w:vertAlign w:val="superscript"/>
          <w:lang w:val="pl-PL"/>
        </w:rPr>
        <w:t>2</w:t>
      </w:r>
      <w:r>
        <w:rPr>
          <w:lang w:val="pl-PL"/>
        </w:rPr>
        <w:t xml:space="preserve"> powierzchni ściany zewnętrznej</w:t>
      </w:r>
      <w:r w:rsidRPr="005A4FBA">
        <w:rPr>
          <w:lang w:val="pl-PL"/>
        </w:rPr>
        <w:t>.</w:t>
      </w:r>
      <w:r>
        <w:rPr>
          <w:lang w:val="pl-PL"/>
        </w:rPr>
        <w:t xml:space="preserve"> Liczba ta pomnożona przez aktualną cenę ropy lub gazu da spodziewaną roczną oszczędność na m</w:t>
      </w:r>
      <w:r>
        <w:rPr>
          <w:vertAlign w:val="superscript"/>
          <w:lang w:val="pl-PL"/>
        </w:rPr>
        <w:t>2</w:t>
      </w:r>
      <w:r>
        <w:rPr>
          <w:lang w:val="pl-PL"/>
        </w:rPr>
        <w:t xml:space="preserve"> ściany zewnętrznej. Pomnożona przez okres trwałości 40 lat, oszczędności sumują się do 400 litrów ropy na m</w:t>
      </w:r>
      <w:r>
        <w:rPr>
          <w:vertAlign w:val="superscript"/>
          <w:lang w:val="pl-PL"/>
        </w:rPr>
        <w:t>2</w:t>
      </w:r>
      <w:r>
        <w:rPr>
          <w:lang w:val="pl-PL"/>
        </w:rPr>
        <w:t xml:space="preserve"> ściany zewnętrznej, ekwiwalent 300 Euro dla aktualnych cen energii. Niemniej jednak, spodziewany jest znaczny wzrost cen energii w przyszłości, a w takim wypadku można się spodziewać oszczędności rzędu 500 Euro na m</w:t>
      </w:r>
      <w:r>
        <w:rPr>
          <w:vertAlign w:val="superscript"/>
          <w:lang w:val="pl-PL"/>
        </w:rPr>
        <w:t>2</w:t>
      </w:r>
      <w:r>
        <w:rPr>
          <w:lang w:val="pl-PL"/>
        </w:rPr>
        <w:t xml:space="preserve"> ściany zewnętrznej na przestrzeni 40 lat.</w:t>
      </w:r>
    </w:p>
    <w:p w:rsidR="0082789C" w:rsidRPr="008B6FFE" w:rsidRDefault="0082789C" w:rsidP="002B530B">
      <w:pPr>
        <w:pBdr>
          <w:top w:val="single" w:sz="4" w:space="1" w:color="F79646" w:themeColor="accent6"/>
          <w:bottom w:val="single" w:sz="4" w:space="1" w:color="F79646" w:themeColor="accent6"/>
        </w:pBdr>
        <w:shd w:val="clear" w:color="auto" w:fill="F2F2F2" w:themeFill="background1" w:themeFillShade="F2"/>
        <w:rPr>
          <w:lang w:val="pl-PL"/>
        </w:rPr>
      </w:pPr>
      <w:r>
        <w:rPr>
          <w:lang w:val="pl-PL"/>
        </w:rPr>
        <w:t>Gorsza</w:t>
      </w:r>
      <w:r w:rsidRPr="008B6FFE">
        <w:rPr>
          <w:lang w:val="pl-PL"/>
        </w:rPr>
        <w:t xml:space="preserve"> wartość</w:t>
      </w:r>
      <w:r>
        <w:rPr>
          <w:lang w:val="pl-PL"/>
        </w:rPr>
        <w:t xml:space="preserve"> docelowego U -</w:t>
      </w:r>
      <w:r w:rsidRPr="008B6FFE">
        <w:rPr>
          <w:lang w:val="pl-PL"/>
        </w:rPr>
        <w:t xml:space="preserve"> 0,4 W/m</w:t>
      </w:r>
      <w:r w:rsidRPr="008B6FFE">
        <w:rPr>
          <w:vertAlign w:val="superscript"/>
          <w:lang w:val="pl-PL"/>
        </w:rPr>
        <w:t>2</w:t>
      </w:r>
      <w:r w:rsidRPr="008B6FFE">
        <w:rPr>
          <w:lang w:val="pl-PL"/>
        </w:rPr>
        <w:t>K wydaje się być</w:t>
      </w:r>
      <w:r>
        <w:rPr>
          <w:lang w:val="pl-PL"/>
        </w:rPr>
        <w:t xml:space="preserve"> bardziej efektywna ekonomiczne na pierwszy rzut oka ponieważ wiąże się z mniejszymi kosztami. Może to być prawdą dla dzisiejszych cen energii. W dłuższej perspektywie, biorąc pod uwagę ciągły wzrost cen energii ze względu na  ochronę środowiska, rozważany element budynku musiałby być modernizowany ponownie przed upływem 40 lat trwałości. Nie jest to w żadnym wypadku ekonomiczne.</w:t>
      </w:r>
    </w:p>
    <w:p w:rsidR="0082789C" w:rsidRDefault="0082789C" w:rsidP="002B530B">
      <w:pPr>
        <w:pBdr>
          <w:top w:val="single" w:sz="4" w:space="1" w:color="F79646" w:themeColor="accent6"/>
          <w:bottom w:val="single" w:sz="4" w:space="1" w:color="F79646" w:themeColor="accent6"/>
        </w:pBdr>
        <w:shd w:val="clear" w:color="auto" w:fill="F2F2F2" w:themeFill="background1" w:themeFillShade="F2"/>
        <w:rPr>
          <w:lang w:val="pl-PL"/>
        </w:rPr>
      </w:pPr>
      <w:r>
        <w:rPr>
          <w:lang w:val="pl-PL"/>
        </w:rPr>
        <w:t xml:space="preserve">Co za tym idzie, w trakcie renowacji obowiązuje hasło: </w:t>
      </w:r>
      <w:r w:rsidRPr="00704DB6">
        <w:rPr>
          <w:b/>
          <w:lang w:val="pl-PL"/>
        </w:rPr>
        <w:t>„Jeżeli zamierzasz to zrobić, zrób to dobrze!”</w:t>
      </w:r>
    </w:p>
    <w:p w:rsidR="0082789C" w:rsidRPr="00704DB6" w:rsidRDefault="0082789C" w:rsidP="002B530B">
      <w:pPr>
        <w:pStyle w:val="berschrift2"/>
        <w:rPr>
          <w:lang w:val="pl-PL"/>
        </w:rPr>
      </w:pPr>
      <w:bookmarkStart w:id="13" w:name="_Toc431566359"/>
      <w:r w:rsidRPr="00704DB6">
        <w:rPr>
          <w:lang w:val="pl-PL"/>
        </w:rPr>
        <w:t>Co zalicza się jako wydajna energetycznie modernizacja?</w:t>
      </w:r>
      <w:bookmarkEnd w:id="13"/>
    </w:p>
    <w:p w:rsidR="0082789C" w:rsidRPr="00EB4B6A" w:rsidRDefault="0082789C" w:rsidP="0082789C">
      <w:pPr>
        <w:rPr>
          <w:lang w:val="pl-PL"/>
        </w:rPr>
      </w:pPr>
      <w:r>
        <w:rPr>
          <w:lang w:val="pl-PL"/>
        </w:rPr>
        <w:t xml:space="preserve">Jeśli przeprowadzona modernizacja  obniża utratę ciepła z budynku o co najmniej 90%, wtedy można </w:t>
      </w:r>
      <w:r w:rsidRPr="00EB4B6A">
        <w:rPr>
          <w:lang w:val="pl-PL"/>
        </w:rPr>
        <w:t xml:space="preserve"> </w:t>
      </w:r>
      <w:r>
        <w:rPr>
          <w:lang w:val="pl-PL"/>
        </w:rPr>
        <w:t>uznać modernizację za  efektywną</w:t>
      </w:r>
      <w:r w:rsidRPr="00EB4B6A">
        <w:rPr>
          <w:lang w:val="pl-PL"/>
        </w:rPr>
        <w:t xml:space="preserve"> energetycznie</w:t>
      </w:r>
      <w:r>
        <w:rPr>
          <w:lang w:val="pl-PL"/>
        </w:rPr>
        <w:t xml:space="preserve">.  </w:t>
      </w:r>
    </w:p>
    <w:p w:rsidR="0082789C" w:rsidRPr="003714A6" w:rsidRDefault="0082789C" w:rsidP="002B530B">
      <w:pPr>
        <w:spacing w:after="240"/>
        <w:rPr>
          <w:lang w:val="pl-PL"/>
        </w:rPr>
      </w:pPr>
      <w:r w:rsidRPr="003714A6">
        <w:rPr>
          <w:b/>
          <w:lang w:val="pl-PL"/>
        </w:rPr>
        <w:t>Na utratę ciepła z budynku składają się transmisyjna utrata ciepła</w:t>
      </w:r>
      <w:r w:rsidRPr="003714A6">
        <w:rPr>
          <w:lang w:val="pl-PL"/>
        </w:rPr>
        <w:t xml:space="preserve"> przez przegrody zewnętrzne budynku (przewodnictwo cieplne przez elementy budynku </w:t>
      </w:r>
      <w:r>
        <w:rPr>
          <w:lang w:val="pl-PL"/>
        </w:rPr>
        <w:t xml:space="preserve">oraz </w:t>
      </w:r>
      <w:r w:rsidRPr="003714A6">
        <w:rPr>
          <w:b/>
          <w:lang w:val="pl-PL"/>
        </w:rPr>
        <w:t>utrata ciepła przez wentylację</w:t>
      </w:r>
      <w:r>
        <w:rPr>
          <w:b/>
          <w:lang w:val="pl-PL"/>
        </w:rPr>
        <w:t xml:space="preserve"> </w:t>
      </w:r>
      <w:r>
        <w:rPr>
          <w:lang w:val="pl-PL"/>
        </w:rPr>
        <w:t>(konwekcja ciepła przez otwory i nieszczelności w przegrodach zewnętrznych budynku).</w:t>
      </w:r>
    </w:p>
    <w:p w:rsidR="0082789C" w:rsidRPr="002B530B" w:rsidRDefault="0082789C" w:rsidP="002B530B">
      <w:pPr>
        <w:pBdr>
          <w:top w:val="single" w:sz="4" w:space="1" w:color="F79646" w:themeColor="accent6"/>
          <w:bottom w:val="single" w:sz="4" w:space="1" w:color="F79646" w:themeColor="accent6"/>
        </w:pBdr>
        <w:shd w:val="clear" w:color="auto" w:fill="F2F2F2" w:themeFill="background1" w:themeFillShade="F2"/>
        <w:rPr>
          <w:b/>
          <w:color w:val="E36C0A" w:themeColor="accent6" w:themeShade="BF"/>
          <w:lang w:val="pl-PL"/>
        </w:rPr>
      </w:pPr>
      <w:r w:rsidRPr="002B530B">
        <w:rPr>
          <w:b/>
          <w:color w:val="E36C0A" w:themeColor="accent6" w:themeShade="BF"/>
          <w:lang w:val="pl-PL"/>
        </w:rPr>
        <w:t>Przegrody zewnętrzne</w:t>
      </w:r>
    </w:p>
    <w:p w:rsidR="0082789C" w:rsidRPr="00763F6B" w:rsidRDefault="0082789C" w:rsidP="002B530B">
      <w:pPr>
        <w:pBdr>
          <w:top w:val="single" w:sz="4" w:space="1" w:color="F79646" w:themeColor="accent6"/>
          <w:bottom w:val="single" w:sz="4" w:space="1" w:color="F79646" w:themeColor="accent6"/>
        </w:pBdr>
        <w:shd w:val="clear" w:color="auto" w:fill="F2F2F2" w:themeFill="background1" w:themeFillShade="F2"/>
        <w:rPr>
          <w:lang w:val="pl-PL"/>
        </w:rPr>
      </w:pPr>
      <w:r w:rsidRPr="00763F6B">
        <w:rPr>
          <w:lang w:val="pl-PL"/>
        </w:rPr>
        <w:t xml:space="preserve">Składają się na nie wszystkie komponenty budynku które otaczają (używane </w:t>
      </w:r>
      <w:r>
        <w:rPr>
          <w:lang w:val="pl-PL"/>
        </w:rPr>
        <w:t>i</w:t>
      </w:r>
      <w:r w:rsidRPr="00763F6B">
        <w:rPr>
          <w:lang w:val="pl-PL"/>
        </w:rPr>
        <w:t xml:space="preserve"> ogrzewane)</w:t>
      </w:r>
      <w:r>
        <w:rPr>
          <w:lang w:val="pl-PL"/>
        </w:rPr>
        <w:t xml:space="preserve"> wnętrze. Są to: ściany zewnętrzne, dach bądź strop najwyższego piętra, płyta podłogowa lub strop piwnicy.</w:t>
      </w:r>
    </w:p>
    <w:p w:rsidR="0082789C" w:rsidRDefault="0082789C" w:rsidP="002B530B">
      <w:pPr>
        <w:pStyle w:val="berschrift2"/>
        <w:rPr>
          <w:lang w:val="pl-PL"/>
        </w:rPr>
      </w:pPr>
      <w:bookmarkStart w:id="14" w:name="_Toc431566360"/>
      <w:r w:rsidRPr="00763F6B">
        <w:rPr>
          <w:lang w:val="pl-PL"/>
        </w:rPr>
        <w:t>Transmisyjna utrata ciepła</w:t>
      </w:r>
      <w:bookmarkEnd w:id="14"/>
    </w:p>
    <w:p w:rsidR="0082789C" w:rsidRDefault="0082789C" w:rsidP="0082789C">
      <w:pPr>
        <w:rPr>
          <w:lang w:val="pl-PL"/>
        </w:rPr>
      </w:pPr>
      <w:r w:rsidRPr="00763F6B">
        <w:rPr>
          <w:b/>
          <w:lang w:val="pl-PL"/>
        </w:rPr>
        <w:t>Transmisyjna utrata ciepła</w:t>
      </w:r>
      <w:r w:rsidRPr="00763F6B">
        <w:rPr>
          <w:lang w:val="pl-PL"/>
        </w:rPr>
        <w:t xml:space="preserve"> odpowiada za </w:t>
      </w:r>
      <w:r w:rsidRPr="00763F6B">
        <w:rPr>
          <w:b/>
          <w:lang w:val="pl-PL"/>
        </w:rPr>
        <w:t>60 do 80%</w:t>
      </w:r>
      <w:r>
        <w:rPr>
          <w:lang w:val="pl-PL"/>
        </w:rPr>
        <w:t xml:space="preserve"> całkowitej utraty ciepła w </w:t>
      </w:r>
      <w:r>
        <w:rPr>
          <w:b/>
          <w:lang w:val="pl-PL"/>
        </w:rPr>
        <w:t>niemodernizowanym budynku</w:t>
      </w:r>
      <w:r>
        <w:rPr>
          <w:lang w:val="pl-PL"/>
        </w:rPr>
        <w:t xml:space="preserve">. </w:t>
      </w:r>
      <w:r>
        <w:rPr>
          <w:b/>
          <w:lang w:val="pl-PL"/>
        </w:rPr>
        <w:t xml:space="preserve">Transmisyjna utrata ciepła </w:t>
      </w:r>
      <w:r>
        <w:rPr>
          <w:lang w:val="pl-PL"/>
        </w:rPr>
        <w:t xml:space="preserve">przez wymienione wcześniej elementy budynku </w:t>
      </w:r>
      <w:r>
        <w:rPr>
          <w:b/>
          <w:lang w:val="pl-PL"/>
        </w:rPr>
        <w:t>jest głównie redukowana przez izolację</w:t>
      </w:r>
      <w:r>
        <w:rPr>
          <w:lang w:val="pl-PL"/>
        </w:rPr>
        <w:t xml:space="preserve"> i przez unikanie bądź redukcję </w:t>
      </w:r>
      <w:r w:rsidRPr="002B530B">
        <w:rPr>
          <w:lang w:val="pl-PL"/>
        </w:rPr>
        <w:t>mostków cieplnych</w:t>
      </w:r>
      <w:r>
        <w:rPr>
          <w:lang w:val="pl-PL"/>
        </w:rPr>
        <w:t>. Jeżeli modernizacja zostanie przeprowadzona niestarannie, kolejna modernizacja będzie potrzebna po upływie 15 do 20 lat, co zdecydowanie byłoby nieekonomiczne.</w:t>
      </w:r>
    </w:p>
    <w:p w:rsidR="0082789C" w:rsidRDefault="0082789C" w:rsidP="0082789C">
      <w:pPr>
        <w:rPr>
          <w:lang w:val="pl-PL"/>
        </w:rPr>
      </w:pPr>
      <w:r w:rsidRPr="00AA55E5">
        <w:rPr>
          <w:lang w:val="pl-PL"/>
        </w:rPr>
        <w:t>Termiczna modernizacja przegród zewnętrznych budynku nie tylko redukuje koszty energetyczne o</w:t>
      </w:r>
      <w:r>
        <w:rPr>
          <w:lang w:val="pl-PL"/>
        </w:rPr>
        <w:t>g</w:t>
      </w:r>
      <w:r w:rsidRPr="00AA55E5">
        <w:rPr>
          <w:lang w:val="pl-PL"/>
        </w:rPr>
        <w:t>rzewania (</w:t>
      </w:r>
      <w:r>
        <w:rPr>
          <w:lang w:val="pl-PL"/>
        </w:rPr>
        <w:t>i</w:t>
      </w:r>
      <w:r w:rsidRPr="00AA55E5">
        <w:rPr>
          <w:lang w:val="pl-PL"/>
        </w:rPr>
        <w:t xml:space="preserve"> chłodzenia)</w:t>
      </w:r>
      <w:r>
        <w:rPr>
          <w:lang w:val="pl-PL"/>
        </w:rPr>
        <w:t>, ale również rozwiązuje lokalne problemy związane z fizyką budowli. Ze względu na to fizyczne właściwości poszczególnych elementów budynku muszą zostać wzięte pod uwagę przed modernizacją.</w:t>
      </w:r>
    </w:p>
    <w:p w:rsidR="0082789C" w:rsidRDefault="0082789C" w:rsidP="002B530B">
      <w:pPr>
        <w:pStyle w:val="berschrift2"/>
        <w:rPr>
          <w:lang w:val="pl-PL"/>
        </w:rPr>
      </w:pPr>
      <w:bookmarkStart w:id="15" w:name="_Toc431566361"/>
      <w:r w:rsidRPr="00AA55E5">
        <w:rPr>
          <w:lang w:val="pl-PL"/>
        </w:rPr>
        <w:t>Utrata ciepła przez wentylację</w:t>
      </w:r>
      <w:bookmarkEnd w:id="15"/>
    </w:p>
    <w:p w:rsidR="0082789C" w:rsidRPr="00AA55E5" w:rsidRDefault="0082789C" w:rsidP="0082789C">
      <w:pPr>
        <w:rPr>
          <w:b/>
          <w:lang w:val="pl-PL"/>
        </w:rPr>
      </w:pPr>
      <w:r w:rsidRPr="00AA55E5">
        <w:rPr>
          <w:b/>
          <w:lang w:val="pl-PL"/>
        </w:rPr>
        <w:t>Utrata ciepła przez wentylację może zostać zr</w:t>
      </w:r>
      <w:r>
        <w:rPr>
          <w:b/>
          <w:lang w:val="pl-PL"/>
        </w:rPr>
        <w:t>edukowana, w najlepszym wypadku</w:t>
      </w:r>
      <w:r w:rsidRPr="00AA55E5">
        <w:rPr>
          <w:b/>
          <w:lang w:val="pl-PL"/>
        </w:rPr>
        <w:t xml:space="preserve"> </w:t>
      </w:r>
      <w:r>
        <w:rPr>
          <w:b/>
          <w:lang w:val="pl-PL"/>
        </w:rPr>
        <w:t>o 90% przez zastosowanie</w:t>
      </w:r>
      <w:r w:rsidRPr="00AA55E5">
        <w:rPr>
          <w:b/>
          <w:lang w:val="pl-PL"/>
        </w:rPr>
        <w:t xml:space="preserve"> wentylacji wyposa</w:t>
      </w:r>
      <w:r>
        <w:rPr>
          <w:b/>
          <w:lang w:val="pl-PL"/>
        </w:rPr>
        <w:t>żonej</w:t>
      </w:r>
      <w:r w:rsidRPr="00AA55E5">
        <w:rPr>
          <w:b/>
          <w:lang w:val="pl-PL"/>
        </w:rPr>
        <w:t xml:space="preserve"> w system odzyskiwania ciepła.</w:t>
      </w:r>
    </w:p>
    <w:p w:rsidR="0082789C" w:rsidRPr="009C3D58" w:rsidRDefault="0082789C" w:rsidP="0082789C">
      <w:pPr>
        <w:rPr>
          <w:lang w:val="pl-PL"/>
        </w:rPr>
      </w:pPr>
      <w:r w:rsidRPr="00AA55E5">
        <w:rPr>
          <w:b/>
          <w:lang w:val="pl-PL"/>
        </w:rPr>
        <w:t xml:space="preserve">Utrata ciepła przez wentylację </w:t>
      </w:r>
      <w:r w:rsidRPr="00AA55E5">
        <w:rPr>
          <w:lang w:val="pl-PL"/>
        </w:rPr>
        <w:t xml:space="preserve">wynosi pomiędzy </w:t>
      </w:r>
      <w:r>
        <w:rPr>
          <w:b/>
          <w:lang w:val="pl-PL"/>
        </w:rPr>
        <w:t xml:space="preserve">40 a ponad </w:t>
      </w:r>
      <w:r w:rsidRPr="00AA55E5">
        <w:rPr>
          <w:b/>
          <w:lang w:val="pl-PL"/>
        </w:rPr>
        <w:t>50 kWh/</w:t>
      </w:r>
      <w:r>
        <w:rPr>
          <w:b/>
          <w:lang w:val="pl-PL"/>
        </w:rPr>
        <w:t>rok/</w:t>
      </w:r>
      <w:r w:rsidRPr="00AA55E5">
        <w:rPr>
          <w:b/>
          <w:lang w:val="pl-PL"/>
        </w:rPr>
        <w:t>m</w:t>
      </w:r>
      <w:r w:rsidRPr="00AA55E5">
        <w:rPr>
          <w:b/>
          <w:vertAlign w:val="superscript"/>
          <w:lang w:val="pl-PL"/>
        </w:rPr>
        <w:t>2</w:t>
      </w:r>
      <w:r>
        <w:rPr>
          <w:b/>
          <w:vertAlign w:val="subscript"/>
          <w:lang w:val="pl-PL"/>
        </w:rPr>
        <w:t xml:space="preserve"> </w:t>
      </w:r>
      <w:r>
        <w:rPr>
          <w:lang w:val="pl-PL"/>
        </w:rPr>
        <w:t xml:space="preserve">i może zostać </w:t>
      </w:r>
      <w:r>
        <w:rPr>
          <w:b/>
          <w:lang w:val="pl-PL"/>
        </w:rPr>
        <w:t>obniżona do około 5</w:t>
      </w:r>
      <w:r w:rsidRPr="008167D7">
        <w:rPr>
          <w:b/>
          <w:lang w:val="pl-PL"/>
        </w:rPr>
        <w:t xml:space="preserve"> kWh/</w:t>
      </w:r>
      <w:r>
        <w:rPr>
          <w:b/>
          <w:lang w:val="pl-PL"/>
        </w:rPr>
        <w:t>rok/</w:t>
      </w:r>
      <w:r w:rsidRPr="008167D7">
        <w:rPr>
          <w:b/>
          <w:lang w:val="pl-PL"/>
        </w:rPr>
        <w:t>m</w:t>
      </w:r>
      <w:r w:rsidRPr="008167D7">
        <w:rPr>
          <w:b/>
          <w:vertAlign w:val="superscript"/>
          <w:lang w:val="pl-PL"/>
        </w:rPr>
        <w:t>2</w:t>
      </w:r>
      <w:r>
        <w:rPr>
          <w:b/>
          <w:vertAlign w:val="subscript"/>
          <w:lang w:val="pl-PL"/>
        </w:rPr>
        <w:t xml:space="preserve"> </w:t>
      </w:r>
      <w:r>
        <w:rPr>
          <w:lang w:val="pl-PL"/>
        </w:rPr>
        <w:t xml:space="preserve">przez zastosowanie systemu odzyskiwania ciepła. Niemniej jednak, należy wziąć poprawkę na fakt, że wielu lokatorów nie wietrzy regularnie pomieszczeń. Zamiast kalkulowanej wartości współczynnika wymiany powietrza wynoszącego 0,6 do 0,7 na godzinę, napowietrzanie przez otwieranie okna dwa razy na dzień skutkuje 0,2 do 0,3 wymian powietrza na godzinę w praktyce. Z tego powodu utrata ciepła przez wentylację spada w wielu wypadkach do wartości nie większej niż 20 do 25 </w:t>
      </w:r>
      <w:r w:rsidRPr="00971DDF">
        <w:rPr>
          <w:lang w:val="pl-PL"/>
        </w:rPr>
        <w:t>kWh/rok/m</w:t>
      </w:r>
      <w:r w:rsidRPr="00971DDF">
        <w:rPr>
          <w:vertAlign w:val="superscript"/>
          <w:lang w:val="pl-PL"/>
        </w:rPr>
        <w:t>2</w:t>
      </w:r>
      <w:r>
        <w:rPr>
          <w:lang w:val="pl-PL"/>
        </w:rPr>
        <w:t xml:space="preserve">. Z drugiej strony, </w:t>
      </w:r>
      <w:r>
        <w:rPr>
          <w:b/>
          <w:lang w:val="pl-PL"/>
        </w:rPr>
        <w:t>jakość powietrza w pomieszczeniu</w:t>
      </w:r>
      <w:r>
        <w:rPr>
          <w:lang w:val="pl-PL"/>
        </w:rPr>
        <w:t xml:space="preserve"> jest nie mniej ważna i </w:t>
      </w:r>
      <w:r>
        <w:rPr>
          <w:b/>
          <w:lang w:val="pl-PL"/>
        </w:rPr>
        <w:t>jest szczególnie dobra z systemem wentylacji</w:t>
      </w:r>
      <w:r>
        <w:rPr>
          <w:lang w:val="pl-PL"/>
        </w:rPr>
        <w:t xml:space="preserve"> ze względu na ciągłe dostarczanie świeżego powietrza, co czyni warunki znacznie przyjemniejszymi dla lokatorów. </w:t>
      </w:r>
    </w:p>
    <w:p w:rsidR="0082789C" w:rsidRPr="00971DDF" w:rsidRDefault="0082789C" w:rsidP="002B530B">
      <w:pPr>
        <w:pStyle w:val="berschrift2"/>
        <w:rPr>
          <w:lang w:val="pl-PL"/>
        </w:rPr>
      </w:pPr>
      <w:bookmarkStart w:id="16" w:name="_Toc431566362"/>
      <w:r w:rsidRPr="00971DDF">
        <w:rPr>
          <w:lang w:val="pl-PL"/>
        </w:rPr>
        <w:t>Jakie sią kluczowe a</w:t>
      </w:r>
      <w:r>
        <w:rPr>
          <w:lang w:val="pl-PL"/>
        </w:rPr>
        <w:t xml:space="preserve">spekty </w:t>
      </w:r>
      <w:r w:rsidRPr="00D70D58">
        <w:rPr>
          <w:lang w:val="pl-PL"/>
        </w:rPr>
        <w:t>opłacalności</w:t>
      </w:r>
      <w:r>
        <w:rPr>
          <w:lang w:val="pl-PL"/>
        </w:rPr>
        <w:t>?</w:t>
      </w:r>
      <w:bookmarkEnd w:id="16"/>
    </w:p>
    <w:p w:rsidR="0082789C" w:rsidRDefault="0082789C" w:rsidP="0082789C">
      <w:pPr>
        <w:rPr>
          <w:lang w:val="pl-PL"/>
        </w:rPr>
      </w:pPr>
      <w:r w:rsidRPr="00971DDF">
        <w:rPr>
          <w:lang w:val="pl-PL"/>
        </w:rPr>
        <w:t xml:space="preserve">Renowacja jest często zamknięta w ramach jednego środka </w:t>
      </w:r>
      <w:r>
        <w:rPr>
          <w:lang w:val="pl-PL"/>
        </w:rPr>
        <w:t xml:space="preserve">termicznego zabezpieczania budynku takiego jak,  wymiana bądź naprawa okien, izolacja ścian zewnętrznych lub/i stropu najwyższego piętra (lepiej) lub wymiany instalacji centralnego ogrzewania. Czy podejmowanie takich środków ma sens zależy od tego czy opracowano kompleksowe podejście do budynku zawczasu. </w:t>
      </w:r>
    </w:p>
    <w:p w:rsidR="0082789C" w:rsidRPr="00D40D51" w:rsidRDefault="0082789C" w:rsidP="0082789C">
      <w:pPr>
        <w:rPr>
          <w:lang w:val="pl-PL"/>
        </w:rPr>
      </w:pPr>
      <w:r>
        <w:rPr>
          <w:b/>
          <w:lang w:val="pl-PL"/>
        </w:rPr>
        <w:t>Następujące opcje są dostępne</w:t>
      </w:r>
      <w:r>
        <w:rPr>
          <w:lang w:val="pl-PL"/>
        </w:rPr>
        <w:t xml:space="preserve"> dla modernizacji termicznej. </w:t>
      </w:r>
      <w:r>
        <w:rPr>
          <w:b/>
          <w:lang w:val="pl-PL"/>
        </w:rPr>
        <w:t>W każdym wypadku wymaganym warunkiem wstępnym jest kompleksowa ocena energetyczna (usługa doradcza)</w:t>
      </w:r>
      <w:r>
        <w:rPr>
          <w:lang w:val="pl-PL"/>
        </w:rPr>
        <w:t>, definiująca poszczególne kroki renowacji w ramach ogólnej strategii:</w:t>
      </w:r>
    </w:p>
    <w:p w:rsidR="0082789C" w:rsidRPr="009C3D58" w:rsidRDefault="0082789C" w:rsidP="002B530B">
      <w:pPr>
        <w:pStyle w:val="Listenabsatz"/>
        <w:rPr>
          <w:lang w:val="pl-PL"/>
        </w:rPr>
      </w:pPr>
      <w:r w:rsidRPr="00D40D51">
        <w:rPr>
          <w:b/>
          <w:lang w:val="pl-PL"/>
        </w:rPr>
        <w:t xml:space="preserve">Środki </w:t>
      </w:r>
      <w:r>
        <w:rPr>
          <w:b/>
          <w:lang w:val="pl-PL"/>
        </w:rPr>
        <w:t xml:space="preserve">odnośnie </w:t>
      </w:r>
      <w:r w:rsidRPr="00D40D51">
        <w:rPr>
          <w:b/>
          <w:lang w:val="pl-PL"/>
        </w:rPr>
        <w:t>niskich kosztów</w:t>
      </w:r>
      <w:r w:rsidRPr="00D40D51">
        <w:rPr>
          <w:lang w:val="pl-PL"/>
        </w:rPr>
        <w:t>: takowe mają sens jeżeli budynek jest generalnie w dobrym stanie, na tyle</w:t>
      </w:r>
      <w:r>
        <w:rPr>
          <w:lang w:val="pl-PL"/>
        </w:rPr>
        <w:t xml:space="preserve">, </w:t>
      </w:r>
      <w:r w:rsidRPr="00D40D51">
        <w:rPr>
          <w:lang w:val="pl-PL"/>
        </w:rPr>
        <w:t xml:space="preserve"> ż</w:t>
      </w:r>
      <w:r>
        <w:rPr>
          <w:lang w:val="pl-PL"/>
        </w:rPr>
        <w:t xml:space="preserve">e środki wymagane do przeprowadzenia drastycznej renowacji nie będą konieczne przez następne 10 do 20 lat. W takim wypadku środki dotyczące niskich kosztów mogą zostać przedsięwzięte, takie jak </w:t>
      </w:r>
      <w:r>
        <w:rPr>
          <w:b/>
          <w:lang w:val="pl-PL"/>
        </w:rPr>
        <w:t xml:space="preserve">izolacja stropu najwyższego piętra, izolacja części stropu piwnicy, uszczelnianie okien </w:t>
      </w:r>
      <w:r>
        <w:rPr>
          <w:lang w:val="pl-PL"/>
        </w:rPr>
        <w:t xml:space="preserve">i podobne. Instalacje budynku mogą zostać poprawione przez, na przykład, </w:t>
      </w:r>
      <w:r>
        <w:rPr>
          <w:b/>
          <w:lang w:val="pl-PL"/>
        </w:rPr>
        <w:t xml:space="preserve">izolację rur </w:t>
      </w:r>
      <w:r>
        <w:rPr>
          <w:lang w:val="pl-PL"/>
        </w:rPr>
        <w:t xml:space="preserve">lub </w:t>
      </w:r>
      <w:r w:rsidRPr="002B530B">
        <w:rPr>
          <w:lang w:val="pl-PL"/>
        </w:rPr>
        <w:t>równoważenie hydrauliczne</w:t>
      </w:r>
      <w:r>
        <w:rPr>
          <w:lang w:val="pl-PL"/>
        </w:rPr>
        <w:t xml:space="preserve">. </w:t>
      </w:r>
      <w:r w:rsidRPr="00AE3E15">
        <w:rPr>
          <w:lang w:val="pl-PL"/>
        </w:rPr>
        <w:t>W niektórych wypadkach wskazany jest remont lub wymiana systemu grzewczego.</w:t>
      </w:r>
    </w:p>
    <w:p w:rsidR="0082789C" w:rsidRPr="009C3D58" w:rsidRDefault="0082789C" w:rsidP="002B530B">
      <w:pPr>
        <w:pStyle w:val="Listenabsatz"/>
        <w:rPr>
          <w:lang w:val="pl-PL"/>
        </w:rPr>
      </w:pPr>
      <w:r w:rsidRPr="00AE3E15">
        <w:rPr>
          <w:b/>
          <w:lang w:val="pl-PL"/>
        </w:rPr>
        <w:t>Modernizacja poszczególnych elementów</w:t>
      </w:r>
      <w:r w:rsidRPr="00AE3E15">
        <w:rPr>
          <w:lang w:val="pl-PL"/>
        </w:rPr>
        <w:t>: robi się to</w:t>
      </w:r>
      <w:r>
        <w:rPr>
          <w:lang w:val="pl-PL"/>
        </w:rPr>
        <w:t>,</w:t>
      </w:r>
      <w:r w:rsidRPr="00AE3E15">
        <w:rPr>
          <w:lang w:val="pl-PL"/>
        </w:rPr>
        <w:t xml:space="preserve"> gdy tylko poszczególne elementy budynku wymagają wymiany.</w:t>
      </w:r>
      <w:r>
        <w:rPr>
          <w:lang w:val="pl-PL"/>
        </w:rPr>
        <w:t xml:space="preserve"> W </w:t>
      </w:r>
      <w:r w:rsidRPr="00D70D58">
        <w:rPr>
          <w:lang w:val="pl-PL"/>
        </w:rPr>
        <w:t>takim</w:t>
      </w:r>
      <w:r>
        <w:rPr>
          <w:lang w:val="pl-PL"/>
        </w:rPr>
        <w:t xml:space="preserve"> wypadku ważne jest opracowanie ogólnej strategii, tak aby, przyszłe etapy budowy mogły zostać dopasowane do teraźniejszych środków bez dodatkowych kosztów generowanych przez problemy z ich zazębianiem się. </w:t>
      </w:r>
      <w:r w:rsidRPr="007470E0">
        <w:rPr>
          <w:lang w:val="pl-PL"/>
        </w:rPr>
        <w:t xml:space="preserve">Jako </w:t>
      </w:r>
      <w:r w:rsidRPr="007470E0">
        <w:rPr>
          <w:b/>
          <w:lang w:val="pl-PL"/>
        </w:rPr>
        <w:t xml:space="preserve">pierwszy etap, dach i strop piwnicy </w:t>
      </w:r>
      <w:r w:rsidRPr="007470E0">
        <w:rPr>
          <w:lang w:val="pl-PL"/>
        </w:rPr>
        <w:t xml:space="preserve">mogą zostać odnowione i zaizolowane. </w:t>
      </w:r>
      <w:r>
        <w:rPr>
          <w:b/>
          <w:lang w:val="pl-PL"/>
        </w:rPr>
        <w:t xml:space="preserve">Drugi etap </w:t>
      </w:r>
      <w:r>
        <w:rPr>
          <w:lang w:val="pl-PL"/>
        </w:rPr>
        <w:t xml:space="preserve">mógłby obejmować </w:t>
      </w:r>
      <w:r>
        <w:rPr>
          <w:b/>
          <w:lang w:val="pl-PL"/>
        </w:rPr>
        <w:t xml:space="preserve">fasadę i okna </w:t>
      </w:r>
      <w:r>
        <w:rPr>
          <w:lang w:val="pl-PL"/>
        </w:rPr>
        <w:t xml:space="preserve">(które nie powinny być zawierane oddzielnie) natomiast </w:t>
      </w:r>
      <w:r>
        <w:rPr>
          <w:b/>
          <w:lang w:val="pl-PL"/>
        </w:rPr>
        <w:t xml:space="preserve">trzeci etap </w:t>
      </w:r>
      <w:r>
        <w:rPr>
          <w:lang w:val="pl-PL"/>
        </w:rPr>
        <w:t xml:space="preserve">obejmowałby  </w:t>
      </w:r>
      <w:r>
        <w:rPr>
          <w:b/>
          <w:lang w:val="pl-PL"/>
        </w:rPr>
        <w:t>instalacje budynku</w:t>
      </w:r>
      <w:r>
        <w:rPr>
          <w:lang w:val="pl-PL"/>
        </w:rPr>
        <w:t>.</w:t>
      </w:r>
    </w:p>
    <w:p w:rsidR="0082789C" w:rsidRPr="009C3D58" w:rsidRDefault="0082789C" w:rsidP="002B530B">
      <w:pPr>
        <w:pStyle w:val="Listenabsatz"/>
        <w:rPr>
          <w:lang w:val="pl-PL"/>
        </w:rPr>
      </w:pPr>
      <w:r>
        <w:rPr>
          <w:b/>
          <w:lang w:val="pl-PL"/>
        </w:rPr>
        <w:t>Kompleksowa strategia</w:t>
      </w:r>
      <w:r>
        <w:rPr>
          <w:lang w:val="pl-PL"/>
        </w:rPr>
        <w:t xml:space="preserve">: generalnie </w:t>
      </w:r>
      <w:r>
        <w:rPr>
          <w:b/>
          <w:lang w:val="pl-PL"/>
        </w:rPr>
        <w:t>kompletny pakiet środków modernizacji powinien być preferowany</w:t>
      </w:r>
      <w:r>
        <w:rPr>
          <w:lang w:val="pl-PL"/>
        </w:rPr>
        <w:t xml:space="preserve">, jako najbardziej opłacalne rozwiązanie. W porównaniu do fragmentarycznego podejścia, </w:t>
      </w:r>
      <w:r w:rsidRPr="00D70D58">
        <w:rPr>
          <w:lang w:val="pl-PL"/>
        </w:rPr>
        <w:t>kompleksowa</w:t>
      </w:r>
      <w:r>
        <w:rPr>
          <w:lang w:val="pl-PL"/>
        </w:rPr>
        <w:t xml:space="preserve"> modernizacja jest bardziej ekonomiczna, szczególnie w dalekiej perspektywie, ze względu na brak kosztów i problemów związanych z zazębianiem się elementów i wielokrotnego rozstawiania placu budowy. Po kompleksowej renowacji właściciele budynku nie będą musieli sobie zaprzątać głowy kolejną renowacją przez następnych kilka dekad.</w:t>
      </w:r>
    </w:p>
    <w:p w:rsidR="0082789C" w:rsidRDefault="0082789C" w:rsidP="002B530B">
      <w:pPr>
        <w:rPr>
          <w:lang w:val="pl-PL"/>
        </w:rPr>
      </w:pPr>
      <w:r w:rsidRPr="00FB27D4">
        <w:rPr>
          <w:lang w:val="pl-PL"/>
        </w:rPr>
        <w:t>Ze względu na opłacalność</w:t>
      </w:r>
      <w:r>
        <w:rPr>
          <w:lang w:val="pl-PL"/>
        </w:rPr>
        <w:t>,</w:t>
      </w:r>
      <w:r w:rsidRPr="00FB27D4">
        <w:rPr>
          <w:lang w:val="pl-PL"/>
        </w:rPr>
        <w:t xml:space="preserve"> ta sama zasada tyczy się każdego podejścia: </w:t>
      </w:r>
      <w:r>
        <w:rPr>
          <w:lang w:val="pl-PL"/>
        </w:rPr>
        <w:t>każdy element budynku musi być zmodernizowany pod kątem najwyższych spodziewanych standardów w czasie 50 letniego okresu użytkowania. Jest to jedyny sposób, aby uniknąć potrzeby kolejnej modernizacji po 15 do 20 latach!</w:t>
      </w:r>
    </w:p>
    <w:p w:rsidR="0082789C" w:rsidRPr="009C3D58" w:rsidRDefault="0082789C" w:rsidP="002B530B">
      <w:pPr>
        <w:spacing w:after="240"/>
        <w:rPr>
          <w:lang w:val="pl-PL"/>
        </w:rPr>
      </w:pPr>
      <w:r>
        <w:rPr>
          <w:lang w:val="pl-PL"/>
        </w:rPr>
        <w:t>Wielu planistów i architektów przyjmuje założenie, że połowiczna renowacja jest najdroższym i najmniej ekonomicznym rozwiązaniem, ponieważ przypadkowe i nieprzewidziane koszty sumują się do największej części kosztów. Jeżeli taka modernizacja jest podejmowana, nie należy oszczędzać na jakości.</w:t>
      </w:r>
    </w:p>
    <w:p w:rsidR="0082789C" w:rsidRPr="002B530B" w:rsidRDefault="0082789C" w:rsidP="002B530B">
      <w:pPr>
        <w:pBdr>
          <w:top w:val="single" w:sz="4" w:space="1" w:color="E36C0A"/>
        </w:pBdr>
        <w:shd w:val="clear" w:color="auto" w:fill="F2F2F2" w:themeFill="background1" w:themeFillShade="F2"/>
        <w:rPr>
          <w:b/>
          <w:color w:val="E36C0A" w:themeColor="accent6" w:themeShade="BF"/>
          <w:lang w:val="pl-PL"/>
        </w:rPr>
      </w:pPr>
      <w:r w:rsidRPr="002B530B">
        <w:rPr>
          <w:b/>
          <w:color w:val="E36C0A" w:themeColor="accent6" w:themeShade="BF"/>
          <w:lang w:val="pl-PL"/>
        </w:rPr>
        <w:t>Wstępne informacje na temat planowania wydajnej energetycznie renowacji</w:t>
      </w:r>
    </w:p>
    <w:p w:rsidR="0082789C" w:rsidRPr="009C3D58" w:rsidRDefault="0082789C" w:rsidP="002B530B">
      <w:pPr>
        <w:pBdr>
          <w:top w:val="single" w:sz="4" w:space="1" w:color="E36C0A"/>
        </w:pBdr>
        <w:shd w:val="clear" w:color="auto" w:fill="F2F2F2" w:themeFill="background1" w:themeFillShade="F2"/>
        <w:rPr>
          <w:lang w:val="pl-PL"/>
        </w:rPr>
      </w:pPr>
      <w:r>
        <w:rPr>
          <w:lang w:val="pl-PL"/>
        </w:rPr>
        <w:t>Jeżeli budynek ma być modernizowa</w:t>
      </w:r>
      <w:r w:rsidRPr="00F70562">
        <w:rPr>
          <w:lang w:val="pl-PL"/>
        </w:rPr>
        <w:t>ny, pierwszym krokiem jest ocena stanu budynku i opracowanie strategii energetycznej</w:t>
      </w:r>
      <w:r>
        <w:rPr>
          <w:lang w:val="pl-PL"/>
        </w:rPr>
        <w:t>.</w:t>
      </w:r>
    </w:p>
    <w:p w:rsidR="0082789C" w:rsidRDefault="0082789C" w:rsidP="002B530B">
      <w:pPr>
        <w:pBdr>
          <w:top w:val="single" w:sz="4" w:space="1" w:color="E36C0A"/>
        </w:pBdr>
        <w:shd w:val="clear" w:color="auto" w:fill="F2F2F2" w:themeFill="background1" w:themeFillShade="F2"/>
        <w:rPr>
          <w:lang w:val="pl-PL"/>
        </w:rPr>
      </w:pPr>
      <w:r w:rsidRPr="00EA346F">
        <w:rPr>
          <w:lang w:val="pl-PL"/>
        </w:rPr>
        <w:t xml:space="preserve">Opracowanie renowacji wydajnej energetycznie wymaga starannego planowania. </w:t>
      </w:r>
      <w:r>
        <w:rPr>
          <w:lang w:val="pl-PL"/>
        </w:rPr>
        <w:t xml:space="preserve">W związku z tym, </w:t>
      </w:r>
      <w:r>
        <w:rPr>
          <w:b/>
          <w:lang w:val="pl-PL"/>
        </w:rPr>
        <w:t xml:space="preserve">normy energetyczne, stan techniczny i pozostały okres użytkowania różnych elementów budynku są kluczowe. </w:t>
      </w:r>
      <w:r>
        <w:rPr>
          <w:lang w:val="pl-PL"/>
        </w:rPr>
        <w:t>Renowacja jest opłacalna, gdy wszystkie lub prawie wszystkie komponenty budynku, osiągnęły koniec swojego okresu użytkowania i niezależnie od siebie wymagają wymiany. Czasem sensowniejszym krokiem jest poczekać kilka lat i wtedy zastosować kompleksową strategię dla całego budynku.</w:t>
      </w:r>
    </w:p>
    <w:p w:rsidR="0082789C" w:rsidRDefault="0082789C" w:rsidP="002B530B">
      <w:pPr>
        <w:pBdr>
          <w:top w:val="single" w:sz="4" w:space="1" w:color="E36C0A"/>
        </w:pBdr>
        <w:shd w:val="clear" w:color="auto" w:fill="F2F2F2" w:themeFill="background1" w:themeFillShade="F2"/>
        <w:rPr>
          <w:lang w:val="pl-PL"/>
        </w:rPr>
      </w:pPr>
      <w:r>
        <w:rPr>
          <w:lang w:val="pl-PL"/>
        </w:rPr>
        <w:t>Po upłynięciu 30 do 40 lat zaleca się wyremontować budynek całkowicie. Jeżeli zastosowano pojedyncze środki wcześniej, nie powinny one wchodzić w drogę ogólnej strategii, ani prowadzić do duplikacji inwestycji, jak opisano w poprzedniej części.</w:t>
      </w:r>
    </w:p>
    <w:p w:rsidR="0082789C" w:rsidRDefault="0082789C" w:rsidP="002B530B">
      <w:pPr>
        <w:pBdr>
          <w:top w:val="single" w:sz="4" w:space="1" w:color="E36C0A"/>
        </w:pBdr>
        <w:shd w:val="clear" w:color="auto" w:fill="F2F2F2" w:themeFill="background1" w:themeFillShade="F2"/>
        <w:rPr>
          <w:lang w:val="pl-PL"/>
        </w:rPr>
      </w:pPr>
      <w:r w:rsidRPr="003A074B">
        <w:rPr>
          <w:lang w:val="pl-PL"/>
        </w:rPr>
        <w:t xml:space="preserve">Poza tym, planowanie powinno również </w:t>
      </w:r>
      <w:r w:rsidRPr="003A074B">
        <w:rPr>
          <w:b/>
          <w:lang w:val="pl-PL"/>
        </w:rPr>
        <w:t xml:space="preserve">wziąć pod uwagę użytkowników </w:t>
      </w:r>
      <w:r>
        <w:rPr>
          <w:b/>
          <w:lang w:val="pl-PL"/>
        </w:rPr>
        <w:t>i</w:t>
      </w:r>
      <w:r w:rsidRPr="003A074B">
        <w:rPr>
          <w:b/>
          <w:lang w:val="pl-PL"/>
        </w:rPr>
        <w:t xml:space="preserve"> mieszkańców budynku</w:t>
      </w:r>
      <w:r>
        <w:rPr>
          <w:lang w:val="pl-PL"/>
        </w:rPr>
        <w:t>.</w:t>
      </w:r>
    </w:p>
    <w:p w:rsidR="0082789C" w:rsidRDefault="0082789C" w:rsidP="002B530B">
      <w:pPr>
        <w:pBdr>
          <w:bottom w:val="single" w:sz="4" w:space="1" w:color="E36C0A"/>
        </w:pBdr>
        <w:shd w:val="clear" w:color="auto" w:fill="F2F2F2" w:themeFill="background1" w:themeFillShade="F2"/>
        <w:rPr>
          <w:lang w:val="pl-PL"/>
        </w:rPr>
      </w:pPr>
      <w:r>
        <w:rPr>
          <w:lang w:val="pl-PL"/>
        </w:rPr>
        <w:t>W wielu wypadkach pożądane jest zwiększenie komfortu i przestrzeni użytkowej. W takich wypadkach gruntowna rekonstrukcja jest prawienieunikniona. Wynikający z tego wpływ na zużycie energii musi zostać wzięty pod uwagę.</w:t>
      </w:r>
    </w:p>
    <w:p w:rsidR="0082789C" w:rsidRPr="009C3D58" w:rsidRDefault="0082789C" w:rsidP="002B530B">
      <w:pPr>
        <w:pBdr>
          <w:bottom w:val="single" w:sz="4" w:space="1" w:color="E36C0A"/>
        </w:pBdr>
        <w:shd w:val="clear" w:color="auto" w:fill="F2F2F2" w:themeFill="background1" w:themeFillShade="F2"/>
        <w:rPr>
          <w:lang w:val="pl-PL"/>
        </w:rPr>
      </w:pPr>
      <w:r>
        <w:rPr>
          <w:lang w:val="pl-PL"/>
        </w:rPr>
        <w:t xml:space="preserve">To kto zajmuje się planowaniem zależy od skali projektu oraz od rodzaju  planowanych zadań.  W przypadku prostych rozwiązań np. w domku jednorodzinnym, architekt może sobie poradzić z większością problemów. </w:t>
      </w:r>
      <w:r>
        <w:rPr>
          <w:b/>
          <w:lang w:val="pl-PL"/>
        </w:rPr>
        <w:t xml:space="preserve">Bardziej złożony projekt wymaga interdyscyplinarnego zespołu, </w:t>
      </w:r>
      <w:r>
        <w:rPr>
          <w:lang w:val="pl-PL"/>
        </w:rPr>
        <w:t>aby spełnić wszystkie wymogi procesu planowania. Integralne planowanie tego typu powinno się rozpocząć na samym początku projektu, w czasie jego wstępnego planowania.</w:t>
      </w:r>
    </w:p>
    <w:p w:rsidR="0082789C" w:rsidRDefault="0082789C" w:rsidP="0082789C">
      <w:pPr>
        <w:rPr>
          <w:lang w:val="pl-PL"/>
        </w:rPr>
      </w:pPr>
    </w:p>
    <w:p w:rsidR="0015160D" w:rsidRPr="009C3D58" w:rsidRDefault="0015160D" w:rsidP="0082789C">
      <w:pPr>
        <w:rPr>
          <w:lang w:val="pl-PL"/>
        </w:rPr>
      </w:pPr>
      <w:bookmarkStart w:id="17" w:name="_GoBack"/>
      <w:bookmarkEnd w:id="17"/>
    </w:p>
    <w:p w:rsidR="0082789C" w:rsidRPr="002B530B" w:rsidRDefault="0082789C" w:rsidP="002B530B">
      <w:pPr>
        <w:pBdr>
          <w:top w:val="single" w:sz="4" w:space="1" w:color="F79646" w:themeColor="accent6"/>
          <w:bottom w:val="single" w:sz="4" w:space="1" w:color="F79646" w:themeColor="accent6"/>
        </w:pBdr>
        <w:shd w:val="clear" w:color="auto" w:fill="F2F2F2" w:themeFill="background1" w:themeFillShade="F2"/>
        <w:rPr>
          <w:b/>
          <w:color w:val="E36C0A" w:themeColor="accent6" w:themeShade="BF"/>
          <w:lang w:val="pl-PL"/>
        </w:rPr>
      </w:pPr>
      <w:r w:rsidRPr="002B530B">
        <w:rPr>
          <w:b/>
          <w:color w:val="E36C0A" w:themeColor="accent6" w:themeShade="BF"/>
          <w:lang w:val="pl-PL"/>
        </w:rPr>
        <w:t>Pamiętaj!</w:t>
      </w:r>
    </w:p>
    <w:p w:rsidR="0082789C" w:rsidRPr="009C3D58" w:rsidRDefault="0082789C" w:rsidP="002B530B">
      <w:pPr>
        <w:pBdr>
          <w:top w:val="single" w:sz="4" w:space="1" w:color="F79646" w:themeColor="accent6"/>
          <w:bottom w:val="single" w:sz="4" w:space="1" w:color="F79646" w:themeColor="accent6"/>
        </w:pBdr>
        <w:shd w:val="clear" w:color="auto" w:fill="F2F2F2" w:themeFill="background1" w:themeFillShade="F2"/>
        <w:rPr>
          <w:lang w:val="pl-PL"/>
        </w:rPr>
      </w:pPr>
      <w:r w:rsidRPr="00F43119">
        <w:rPr>
          <w:lang w:val="pl-PL"/>
        </w:rPr>
        <w:t xml:space="preserve">Satysfakcjonujący </w:t>
      </w:r>
      <w:r>
        <w:rPr>
          <w:lang w:val="pl-PL"/>
        </w:rPr>
        <w:t>wynik renowacji może zostać osią</w:t>
      </w:r>
      <w:r w:rsidRPr="00F43119">
        <w:rPr>
          <w:lang w:val="pl-PL"/>
        </w:rPr>
        <w:t>gnięty</w:t>
      </w:r>
      <w:r>
        <w:rPr>
          <w:lang w:val="pl-PL"/>
        </w:rPr>
        <w:t xml:space="preserve"> tylko przy pomocy doświadczonych planistów. Na potrzeby poważnych projektów powinien zostać utworzony zespół planistów zdolny do integralnego planowania.</w:t>
      </w:r>
    </w:p>
    <w:p w:rsidR="0082789C" w:rsidRPr="00F43119" w:rsidRDefault="0082789C" w:rsidP="002B530B">
      <w:pPr>
        <w:pStyle w:val="berschrift2"/>
        <w:rPr>
          <w:lang w:val="pl-PL"/>
        </w:rPr>
      </w:pPr>
      <w:bookmarkStart w:id="18" w:name="_Toc431566363"/>
      <w:r w:rsidRPr="00F43119">
        <w:rPr>
          <w:lang w:val="pl-PL"/>
        </w:rPr>
        <w:t xml:space="preserve">Instalacje </w:t>
      </w:r>
      <w:proofErr w:type="spellStart"/>
      <w:r w:rsidRPr="002B530B">
        <w:t>budynku</w:t>
      </w:r>
      <w:bookmarkEnd w:id="18"/>
      <w:proofErr w:type="spellEnd"/>
    </w:p>
    <w:p w:rsidR="0082789C" w:rsidRDefault="0082789C" w:rsidP="0082789C">
      <w:pPr>
        <w:rPr>
          <w:lang w:val="pl-PL"/>
        </w:rPr>
      </w:pPr>
      <w:r w:rsidRPr="00F43119">
        <w:rPr>
          <w:lang w:val="pl-PL"/>
        </w:rPr>
        <w:t xml:space="preserve">Modernizacja instalacji budynku obejmuje </w:t>
      </w:r>
      <w:r>
        <w:rPr>
          <w:b/>
          <w:lang w:val="pl-PL"/>
        </w:rPr>
        <w:t>ogrzewanie przestrzeni</w:t>
      </w:r>
      <w:r>
        <w:rPr>
          <w:lang w:val="pl-PL"/>
        </w:rPr>
        <w:t xml:space="preserve">, </w:t>
      </w:r>
      <w:r>
        <w:rPr>
          <w:b/>
          <w:lang w:val="pl-PL"/>
        </w:rPr>
        <w:t>instalację wodno-kanalizacyjną</w:t>
      </w:r>
      <w:r>
        <w:rPr>
          <w:lang w:val="pl-PL"/>
        </w:rPr>
        <w:t xml:space="preserve">, </w:t>
      </w:r>
      <w:r>
        <w:rPr>
          <w:b/>
          <w:lang w:val="pl-PL"/>
        </w:rPr>
        <w:t xml:space="preserve">elektryczną </w:t>
      </w:r>
      <w:r>
        <w:rPr>
          <w:lang w:val="pl-PL"/>
        </w:rPr>
        <w:t xml:space="preserve">(środki oszczędzania energii) oraz </w:t>
      </w:r>
      <w:r>
        <w:rPr>
          <w:b/>
          <w:lang w:val="pl-PL"/>
        </w:rPr>
        <w:t>kontrolowaną wentylację z wymiennikiem ciepła</w:t>
      </w:r>
      <w:r>
        <w:rPr>
          <w:lang w:val="pl-PL"/>
        </w:rPr>
        <w:t>. Instalacje powinny być modernizowane indywidualnie, tylko wtedy, gdy przegrodom zewnętrznym budynku zostało kolejnych 15 do 20 lat okresu użytkowania.</w:t>
      </w:r>
    </w:p>
    <w:p w:rsidR="0082789C" w:rsidRPr="001E7D96" w:rsidRDefault="0082789C" w:rsidP="0082789C">
      <w:pPr>
        <w:rPr>
          <w:lang w:val="pl-PL"/>
        </w:rPr>
      </w:pPr>
      <w:r>
        <w:rPr>
          <w:lang w:val="pl-PL"/>
        </w:rPr>
        <w:t xml:space="preserve">W innym wypadku regułą jest: </w:t>
      </w:r>
      <w:r>
        <w:rPr>
          <w:b/>
          <w:lang w:val="pl-PL"/>
        </w:rPr>
        <w:t>najpierw przegroda zewnętrzna, później instalacje</w:t>
      </w:r>
      <w:r>
        <w:rPr>
          <w:lang w:val="pl-PL"/>
        </w:rPr>
        <w:t>.</w:t>
      </w:r>
    </w:p>
    <w:p w:rsidR="0082789C" w:rsidRPr="001E7D96" w:rsidRDefault="0082789C" w:rsidP="002B530B">
      <w:pPr>
        <w:pStyle w:val="berschrift1"/>
        <w:rPr>
          <w:lang w:val="pl-PL"/>
        </w:rPr>
      </w:pPr>
      <w:bookmarkStart w:id="19" w:name="_Toc431566364"/>
      <w:r w:rsidRPr="001E7D96">
        <w:rPr>
          <w:lang w:val="pl-PL"/>
        </w:rPr>
        <w:t xml:space="preserve">Jaki wymiar kontroli </w:t>
      </w:r>
      <w:r w:rsidRPr="00D70D58">
        <w:rPr>
          <w:lang w:val="pl-PL"/>
        </w:rPr>
        <w:t>jakości</w:t>
      </w:r>
      <w:r w:rsidRPr="001E7D96">
        <w:rPr>
          <w:lang w:val="pl-PL"/>
        </w:rPr>
        <w:t xml:space="preserve"> należy stosować?</w:t>
      </w:r>
      <w:bookmarkEnd w:id="19"/>
    </w:p>
    <w:p w:rsidR="0082789C" w:rsidRDefault="0082789C" w:rsidP="002B530B">
      <w:pPr>
        <w:rPr>
          <w:b/>
          <w:lang w:val="pl-PL"/>
        </w:rPr>
      </w:pPr>
      <w:r w:rsidRPr="001E7D96">
        <w:rPr>
          <w:lang w:val="pl-PL"/>
        </w:rPr>
        <w:t xml:space="preserve">W dziedzinie planowania i wykonawstwa modernizacji budynku, </w:t>
      </w:r>
      <w:r>
        <w:rPr>
          <w:b/>
          <w:lang w:val="pl-PL"/>
        </w:rPr>
        <w:t>kontrola jakości ma następujące wymiar:</w:t>
      </w:r>
    </w:p>
    <w:p w:rsidR="0082789C" w:rsidRPr="002B530B" w:rsidRDefault="0082789C" w:rsidP="002B530B">
      <w:pPr>
        <w:pStyle w:val="Listenabsatz"/>
      </w:pPr>
      <w:proofErr w:type="spellStart"/>
      <w:r w:rsidRPr="002B530B">
        <w:t>pozostawanie</w:t>
      </w:r>
      <w:proofErr w:type="spellEnd"/>
      <w:r w:rsidRPr="002B530B">
        <w:t xml:space="preserve"> w </w:t>
      </w:r>
      <w:proofErr w:type="spellStart"/>
      <w:r w:rsidRPr="002B530B">
        <w:t>ramach</w:t>
      </w:r>
      <w:proofErr w:type="spellEnd"/>
      <w:r w:rsidRPr="002B530B">
        <w:t xml:space="preserve"> </w:t>
      </w:r>
      <w:proofErr w:type="spellStart"/>
      <w:r w:rsidRPr="002B530B">
        <w:t>budżetu</w:t>
      </w:r>
      <w:proofErr w:type="spellEnd"/>
    </w:p>
    <w:p w:rsidR="0082789C" w:rsidRPr="002B530B" w:rsidRDefault="0082789C" w:rsidP="002B530B">
      <w:pPr>
        <w:pStyle w:val="Listenabsatz"/>
      </w:pPr>
      <w:proofErr w:type="spellStart"/>
      <w:r w:rsidRPr="002B530B">
        <w:t>terminowość</w:t>
      </w:r>
      <w:proofErr w:type="spellEnd"/>
    </w:p>
    <w:p w:rsidR="0082789C" w:rsidRPr="002B530B" w:rsidRDefault="0082789C" w:rsidP="002B530B">
      <w:pPr>
        <w:pStyle w:val="Listenabsatz"/>
      </w:pPr>
      <w:proofErr w:type="spellStart"/>
      <w:r w:rsidRPr="002B530B">
        <w:t>bezbłędna</w:t>
      </w:r>
      <w:proofErr w:type="spellEnd"/>
      <w:r w:rsidRPr="002B530B">
        <w:t xml:space="preserve"> </w:t>
      </w:r>
      <w:proofErr w:type="spellStart"/>
      <w:r w:rsidRPr="002B530B">
        <w:t>realizacja</w:t>
      </w:r>
      <w:proofErr w:type="spellEnd"/>
    </w:p>
    <w:p w:rsidR="0082789C" w:rsidRPr="002B530B" w:rsidRDefault="0082789C" w:rsidP="002B530B">
      <w:pPr>
        <w:pStyle w:val="Listenabsatz"/>
      </w:pPr>
      <w:proofErr w:type="spellStart"/>
      <w:r w:rsidRPr="002B530B">
        <w:t>kontrola</w:t>
      </w:r>
      <w:proofErr w:type="spellEnd"/>
      <w:r w:rsidRPr="002B530B">
        <w:t xml:space="preserve"> </w:t>
      </w:r>
      <w:proofErr w:type="spellStart"/>
      <w:r w:rsidRPr="002B530B">
        <w:t>jakości</w:t>
      </w:r>
      <w:proofErr w:type="spellEnd"/>
      <w:r w:rsidRPr="002B530B">
        <w:t xml:space="preserve"> </w:t>
      </w:r>
      <w:proofErr w:type="spellStart"/>
      <w:r w:rsidRPr="002B530B">
        <w:t>mostków</w:t>
      </w:r>
      <w:proofErr w:type="spellEnd"/>
      <w:r w:rsidRPr="002B530B">
        <w:t xml:space="preserve"> </w:t>
      </w:r>
      <w:proofErr w:type="spellStart"/>
      <w:r w:rsidRPr="002B530B">
        <w:t>termicznych</w:t>
      </w:r>
      <w:proofErr w:type="spellEnd"/>
    </w:p>
    <w:p w:rsidR="0082789C" w:rsidRPr="002B530B" w:rsidRDefault="0082789C" w:rsidP="002B530B">
      <w:pPr>
        <w:pStyle w:val="Listenabsatz"/>
      </w:pPr>
      <w:proofErr w:type="spellStart"/>
      <w:r w:rsidRPr="002B530B">
        <w:t>kontrola</w:t>
      </w:r>
      <w:proofErr w:type="spellEnd"/>
      <w:r w:rsidRPr="002B530B">
        <w:t xml:space="preserve"> </w:t>
      </w:r>
      <w:proofErr w:type="spellStart"/>
      <w:r w:rsidRPr="002B530B">
        <w:t>jakości</w:t>
      </w:r>
      <w:proofErr w:type="spellEnd"/>
      <w:r w:rsidRPr="002B530B">
        <w:t xml:space="preserve"> </w:t>
      </w:r>
      <w:proofErr w:type="spellStart"/>
      <w:r w:rsidRPr="002B530B">
        <w:t>obejmująca</w:t>
      </w:r>
      <w:proofErr w:type="spellEnd"/>
      <w:r w:rsidRPr="002B530B">
        <w:t xml:space="preserve"> </w:t>
      </w:r>
      <w:proofErr w:type="spellStart"/>
      <w:r w:rsidRPr="002B530B">
        <w:t>szczelność</w:t>
      </w:r>
      <w:proofErr w:type="spellEnd"/>
    </w:p>
    <w:p w:rsidR="0082789C" w:rsidRPr="00693031" w:rsidRDefault="0082789C" w:rsidP="002B530B">
      <w:pPr>
        <w:pStyle w:val="Listenabsatz"/>
        <w:rPr>
          <w:lang w:val="pl-PL"/>
        </w:rPr>
      </w:pPr>
      <w:r w:rsidRPr="00693031">
        <w:rPr>
          <w:lang w:val="pl-PL"/>
        </w:rPr>
        <w:t>wiarygodne osiągnięcie projektowanej wydajności (np. zużycie energii po renowacji)</w:t>
      </w:r>
    </w:p>
    <w:p w:rsidR="0082789C" w:rsidRPr="00693031" w:rsidRDefault="0082789C" w:rsidP="002B530B">
      <w:pPr>
        <w:pStyle w:val="Listenabsatz"/>
        <w:rPr>
          <w:lang w:val="pl-PL"/>
        </w:rPr>
      </w:pPr>
      <w:r w:rsidRPr="00693031">
        <w:rPr>
          <w:lang w:val="pl-PL"/>
        </w:rPr>
        <w:t>kontrola jakości wykorzystywanych materiałów i wyrobów</w:t>
      </w:r>
    </w:p>
    <w:p w:rsidR="0082789C" w:rsidRPr="002B530B" w:rsidRDefault="0082789C" w:rsidP="002B530B">
      <w:pPr>
        <w:pStyle w:val="Listenabsatz"/>
      </w:pPr>
      <w:proofErr w:type="spellStart"/>
      <w:r w:rsidRPr="002B530B">
        <w:t>badanie</w:t>
      </w:r>
      <w:proofErr w:type="spellEnd"/>
      <w:r w:rsidRPr="002B530B">
        <w:t xml:space="preserve"> </w:t>
      </w:r>
      <w:proofErr w:type="spellStart"/>
      <w:r w:rsidRPr="002B530B">
        <w:t>jakości</w:t>
      </w:r>
      <w:proofErr w:type="spellEnd"/>
      <w:r w:rsidRPr="002B530B">
        <w:t xml:space="preserve"> </w:t>
      </w:r>
      <w:proofErr w:type="spellStart"/>
      <w:r w:rsidRPr="002B530B">
        <w:t>wbudowania</w:t>
      </w:r>
      <w:proofErr w:type="spellEnd"/>
    </w:p>
    <w:p w:rsidR="0082789C" w:rsidRPr="00CC4B29" w:rsidRDefault="0082789C" w:rsidP="0082789C">
      <w:pPr>
        <w:rPr>
          <w:lang w:val="pl-PL"/>
        </w:rPr>
      </w:pPr>
      <w:r w:rsidRPr="00CC4B29">
        <w:rPr>
          <w:lang w:val="pl-PL"/>
        </w:rPr>
        <w:t xml:space="preserve">Istnieje obecnie kilka </w:t>
      </w:r>
      <w:r w:rsidRPr="00CC4B29">
        <w:rPr>
          <w:b/>
          <w:lang w:val="pl-PL"/>
        </w:rPr>
        <w:t>narzędzi planistycznych i obliczeniowych</w:t>
      </w:r>
      <w:r>
        <w:rPr>
          <w:b/>
          <w:lang w:val="pl-PL"/>
        </w:rPr>
        <w:t xml:space="preserve">, </w:t>
      </w:r>
      <w:r>
        <w:rPr>
          <w:lang w:val="pl-PL"/>
        </w:rPr>
        <w:t xml:space="preserve">które mogą zostać użyte na potrzeby kontroli jakości. Każde narzędzie zawiera system </w:t>
      </w:r>
      <w:r w:rsidRPr="00CC4B29">
        <w:rPr>
          <w:lang w:val="pl-PL"/>
        </w:rPr>
        <w:t>oceny</w:t>
      </w:r>
      <w:r>
        <w:rPr>
          <w:lang w:val="pl-PL"/>
        </w:rPr>
        <w:t>,</w:t>
      </w:r>
      <w:r w:rsidRPr="00CC4B29">
        <w:rPr>
          <w:lang w:val="pl-PL"/>
        </w:rPr>
        <w:t xml:space="preserve"> </w:t>
      </w:r>
      <w:r w:rsidRPr="00B12228">
        <w:rPr>
          <w:lang w:val="pl-PL"/>
        </w:rPr>
        <w:t>jako podstawy do obiektywne</w:t>
      </w:r>
      <w:r>
        <w:rPr>
          <w:lang w:val="pl-PL"/>
        </w:rPr>
        <w:t>go</w:t>
      </w:r>
      <w:r w:rsidRPr="00B12228">
        <w:rPr>
          <w:lang w:val="pl-PL"/>
        </w:rPr>
        <w:t xml:space="preserve"> porówn</w:t>
      </w:r>
      <w:r>
        <w:rPr>
          <w:lang w:val="pl-PL"/>
        </w:rPr>
        <w:t>ania</w:t>
      </w:r>
      <w:r w:rsidRPr="00B12228">
        <w:rPr>
          <w:lang w:val="pl-PL"/>
        </w:rPr>
        <w:t xml:space="preserve"> (pomiędzy różnymi budynkami lub pomiędzy </w:t>
      </w:r>
      <w:r>
        <w:rPr>
          <w:lang w:val="pl-PL"/>
        </w:rPr>
        <w:t xml:space="preserve">różnymi </w:t>
      </w:r>
      <w:r w:rsidRPr="00B12228">
        <w:rPr>
          <w:lang w:val="pl-PL"/>
        </w:rPr>
        <w:t xml:space="preserve">właściwościami </w:t>
      </w:r>
      <w:r>
        <w:rPr>
          <w:lang w:val="pl-PL"/>
        </w:rPr>
        <w:t xml:space="preserve">scharakteryzowanych </w:t>
      </w:r>
      <w:r w:rsidRPr="00B12228">
        <w:rPr>
          <w:lang w:val="pl-PL"/>
        </w:rPr>
        <w:t>przed i po renowacji). Obejmują one normy polskie i europejskie oraz specjalistyczne oprogramowanie.</w:t>
      </w:r>
    </w:p>
    <w:p w:rsidR="0082789C" w:rsidRPr="00026122" w:rsidRDefault="0082789C" w:rsidP="002B530B">
      <w:pPr>
        <w:pStyle w:val="berschrift1"/>
        <w:rPr>
          <w:lang w:val="pl-PL"/>
        </w:rPr>
      </w:pPr>
      <w:bookmarkStart w:id="20" w:name="_Toc431566365"/>
      <w:r>
        <w:rPr>
          <w:lang w:val="pl-PL"/>
        </w:rPr>
        <w:t>Konkluzja argumentów za termiczną modernizacją</w:t>
      </w:r>
      <w:bookmarkEnd w:id="20"/>
    </w:p>
    <w:p w:rsidR="0082789C" w:rsidRPr="009C3D58" w:rsidRDefault="0082789C" w:rsidP="0082789C">
      <w:pPr>
        <w:rPr>
          <w:lang w:val="pl-PL"/>
        </w:rPr>
      </w:pPr>
      <w:r>
        <w:rPr>
          <w:lang w:val="pl-PL"/>
        </w:rPr>
        <w:t xml:space="preserve">Właściciel podejmuje decyzję </w:t>
      </w:r>
      <w:r w:rsidRPr="00026122">
        <w:rPr>
          <w:lang w:val="pl-PL"/>
        </w:rPr>
        <w:t xml:space="preserve"> czy</w:t>
      </w:r>
      <w:r>
        <w:rPr>
          <w:lang w:val="pl-PL"/>
        </w:rPr>
        <w:t xml:space="preserve"> budynek</w:t>
      </w:r>
      <w:r w:rsidRPr="00026122">
        <w:rPr>
          <w:lang w:val="pl-PL"/>
        </w:rPr>
        <w:t xml:space="preserve"> należy  zburz</w:t>
      </w:r>
      <w:r>
        <w:rPr>
          <w:lang w:val="pl-PL"/>
        </w:rPr>
        <w:t>y</w:t>
      </w:r>
      <w:r w:rsidRPr="00026122">
        <w:rPr>
          <w:lang w:val="pl-PL"/>
        </w:rPr>
        <w:t>ć</w:t>
      </w:r>
      <w:r>
        <w:rPr>
          <w:lang w:val="pl-PL"/>
        </w:rPr>
        <w:t>,</w:t>
      </w:r>
      <w:r w:rsidRPr="00026122">
        <w:rPr>
          <w:lang w:val="pl-PL"/>
        </w:rPr>
        <w:t xml:space="preserve"> czy remontować</w:t>
      </w:r>
      <w:r>
        <w:rPr>
          <w:lang w:val="pl-PL"/>
        </w:rPr>
        <w:t xml:space="preserve"> oraz </w:t>
      </w:r>
      <w:r w:rsidRPr="00026122">
        <w:rPr>
          <w:lang w:val="pl-PL"/>
        </w:rPr>
        <w:t xml:space="preserve"> czy </w:t>
      </w:r>
      <w:r>
        <w:rPr>
          <w:lang w:val="pl-PL"/>
        </w:rPr>
        <w:t>celem renowacji jest osiągnięcie przez obiekt standardów odpowiadających budynkom</w:t>
      </w:r>
      <w:r w:rsidRPr="00026122">
        <w:rPr>
          <w:lang w:val="pl-PL"/>
        </w:rPr>
        <w:t xml:space="preserve"> </w:t>
      </w:r>
      <w:r>
        <w:rPr>
          <w:lang w:val="pl-PL"/>
        </w:rPr>
        <w:t>zeroenergetycznym lub pasywnym.. Niemniej jednak, planiści i podwykonawcy powinni posiadać niezbędne „narzędzia” do oceny, która z opcji powinna być koniec końców zrealizowana. Takie narzędzie jest dostarczone za pośrednictwem krótkiej listy argumentów popierających opcję modernizacji termicznej:</w:t>
      </w:r>
    </w:p>
    <w:p w:rsidR="0082789C" w:rsidRDefault="0082789C" w:rsidP="002B530B">
      <w:pPr>
        <w:pStyle w:val="Listenabsatz"/>
        <w:rPr>
          <w:lang w:val="pl-PL"/>
        </w:rPr>
      </w:pPr>
      <w:r w:rsidRPr="00C94150">
        <w:rPr>
          <w:lang w:val="pl-PL"/>
        </w:rPr>
        <w:t xml:space="preserve">Znaczne </w:t>
      </w:r>
      <w:r w:rsidRPr="00C94150">
        <w:rPr>
          <w:b/>
          <w:lang w:val="pl-PL"/>
        </w:rPr>
        <w:t xml:space="preserve">obniżenie zużycia energii </w:t>
      </w:r>
      <w:r>
        <w:rPr>
          <w:b/>
          <w:lang w:val="pl-PL"/>
        </w:rPr>
        <w:t>i</w:t>
      </w:r>
      <w:r w:rsidRPr="00C94150">
        <w:rPr>
          <w:b/>
          <w:lang w:val="pl-PL"/>
        </w:rPr>
        <w:t xml:space="preserve"> </w:t>
      </w:r>
      <w:r w:rsidRPr="00D70D58">
        <w:rPr>
          <w:lang w:val="pl-PL"/>
        </w:rPr>
        <w:t>kosztów</w:t>
      </w:r>
      <w:r w:rsidRPr="00C94150">
        <w:rPr>
          <w:b/>
          <w:lang w:val="pl-PL"/>
        </w:rPr>
        <w:t xml:space="preserve"> utrzymania</w:t>
      </w:r>
      <w:r>
        <w:rPr>
          <w:lang w:val="pl-PL"/>
        </w:rPr>
        <w:t>, ze względu na zredukowane zapotrzebowanie na energię.</w:t>
      </w:r>
    </w:p>
    <w:p w:rsidR="0082789C" w:rsidRPr="009C3D58" w:rsidRDefault="0082789C" w:rsidP="002B530B">
      <w:pPr>
        <w:pStyle w:val="Listenabsatz"/>
        <w:rPr>
          <w:lang w:val="pl-PL"/>
        </w:rPr>
      </w:pPr>
      <w:r>
        <w:rPr>
          <w:b/>
          <w:lang w:val="pl-PL"/>
        </w:rPr>
        <w:t xml:space="preserve">Dodatkowe dotacje </w:t>
      </w:r>
      <w:r>
        <w:rPr>
          <w:lang w:val="pl-PL"/>
        </w:rPr>
        <w:t xml:space="preserve">są dostępne na potrzeby termicznej </w:t>
      </w:r>
      <w:r w:rsidRPr="00D70D58">
        <w:rPr>
          <w:lang w:val="pl-PL"/>
        </w:rPr>
        <w:t>renowacji</w:t>
      </w:r>
      <w:r>
        <w:rPr>
          <w:lang w:val="pl-PL"/>
        </w:rPr>
        <w:t>.</w:t>
      </w:r>
    </w:p>
    <w:p w:rsidR="0082789C" w:rsidRPr="009C3D58" w:rsidRDefault="0082789C" w:rsidP="002B530B">
      <w:pPr>
        <w:pStyle w:val="Listenabsatz"/>
        <w:rPr>
          <w:lang w:val="pl-PL"/>
        </w:rPr>
      </w:pPr>
      <w:r w:rsidRPr="00C94150">
        <w:rPr>
          <w:lang w:val="pl-PL"/>
        </w:rPr>
        <w:t xml:space="preserve">Przedłuża się </w:t>
      </w:r>
      <w:r w:rsidRPr="00C94150">
        <w:rPr>
          <w:b/>
          <w:lang w:val="pl-PL"/>
        </w:rPr>
        <w:t xml:space="preserve">okres użytkowania budynku </w:t>
      </w:r>
      <w:r w:rsidRPr="00C94150">
        <w:rPr>
          <w:lang w:val="pl-PL"/>
        </w:rPr>
        <w:t xml:space="preserve">przez wydajną energetycznie budowę </w:t>
      </w:r>
      <w:r>
        <w:rPr>
          <w:lang w:val="pl-PL"/>
        </w:rPr>
        <w:t>i</w:t>
      </w:r>
      <w:r w:rsidRPr="00C94150">
        <w:rPr>
          <w:lang w:val="pl-PL"/>
        </w:rPr>
        <w:t xml:space="preserve"> renowację</w:t>
      </w:r>
      <w:r>
        <w:rPr>
          <w:lang w:val="pl-PL"/>
        </w:rPr>
        <w:t xml:space="preserve">, co za tym idzie wartość budynku </w:t>
      </w:r>
      <w:r w:rsidRPr="00D70D58">
        <w:rPr>
          <w:lang w:val="pl-PL"/>
        </w:rPr>
        <w:t>jest</w:t>
      </w:r>
      <w:r>
        <w:rPr>
          <w:lang w:val="pl-PL"/>
        </w:rPr>
        <w:t xml:space="preserve"> zwiększona i zabezpieczona.</w:t>
      </w:r>
    </w:p>
    <w:p w:rsidR="0082789C" w:rsidRPr="009C3D58" w:rsidRDefault="0082789C" w:rsidP="002B530B">
      <w:pPr>
        <w:pStyle w:val="Listenabsatz"/>
        <w:rPr>
          <w:lang w:val="pl-PL"/>
        </w:rPr>
      </w:pPr>
      <w:r w:rsidRPr="00C94150">
        <w:rPr>
          <w:lang w:val="pl-PL"/>
        </w:rPr>
        <w:t>W czasie remontu elementów budynku,</w:t>
      </w:r>
      <w:r>
        <w:rPr>
          <w:lang w:val="pl-PL"/>
        </w:rPr>
        <w:t xml:space="preserve"> należy się </w:t>
      </w:r>
      <w:r w:rsidRPr="00D70D58">
        <w:rPr>
          <w:lang w:val="pl-PL"/>
        </w:rPr>
        <w:t>zastosować</w:t>
      </w:r>
      <w:r>
        <w:rPr>
          <w:lang w:val="pl-PL"/>
        </w:rPr>
        <w:t xml:space="preserve"> do </w:t>
      </w:r>
      <w:r>
        <w:rPr>
          <w:b/>
          <w:lang w:val="pl-PL"/>
        </w:rPr>
        <w:t>najlepszych dostępnych standardów energetycznych</w:t>
      </w:r>
      <w:r>
        <w:rPr>
          <w:lang w:val="pl-PL"/>
        </w:rPr>
        <w:t>, w innym wypadku kolejna modernizacja będzie wymagana w relatywnie krótkim czasie.</w:t>
      </w:r>
    </w:p>
    <w:p w:rsidR="0082789C" w:rsidRPr="00C94150" w:rsidRDefault="0082789C" w:rsidP="002B530B">
      <w:pPr>
        <w:pStyle w:val="Listenabsatz"/>
        <w:rPr>
          <w:lang w:val="en-GB"/>
        </w:rPr>
      </w:pPr>
      <w:r w:rsidRPr="003A5F10">
        <w:rPr>
          <w:lang w:val="pl-PL"/>
        </w:rPr>
        <w:t>Poprawia</w:t>
      </w:r>
      <w:r>
        <w:rPr>
          <w:lang w:val="en-GB"/>
        </w:rPr>
        <w:t xml:space="preserve"> </w:t>
      </w:r>
      <w:proofErr w:type="spellStart"/>
      <w:r w:rsidRPr="002B530B">
        <w:rPr>
          <w:b/>
          <w:lang w:val="en-GB"/>
        </w:rPr>
        <w:t>się</w:t>
      </w:r>
      <w:proofErr w:type="spellEnd"/>
      <w:r w:rsidRPr="002B530B">
        <w:rPr>
          <w:b/>
          <w:lang w:val="en-GB"/>
        </w:rPr>
        <w:t xml:space="preserve"> </w:t>
      </w:r>
      <w:proofErr w:type="spellStart"/>
      <w:r w:rsidRPr="002B530B">
        <w:rPr>
          <w:b/>
          <w:lang w:val="en-GB"/>
        </w:rPr>
        <w:t>komfort</w:t>
      </w:r>
      <w:proofErr w:type="spellEnd"/>
      <w:r w:rsidRPr="002B530B">
        <w:rPr>
          <w:b/>
          <w:lang w:val="en-GB"/>
        </w:rPr>
        <w:t xml:space="preserve"> </w:t>
      </w:r>
      <w:proofErr w:type="spellStart"/>
      <w:r w:rsidRPr="002B530B">
        <w:rPr>
          <w:b/>
          <w:lang w:val="en-GB"/>
        </w:rPr>
        <w:t>użytkowania</w:t>
      </w:r>
      <w:proofErr w:type="spellEnd"/>
      <w:r>
        <w:rPr>
          <w:lang w:val="en-GB"/>
        </w:rPr>
        <w:t>.</w:t>
      </w:r>
    </w:p>
    <w:p w:rsidR="0082789C" w:rsidRPr="009C3D58" w:rsidRDefault="0082789C" w:rsidP="002B530B">
      <w:pPr>
        <w:pStyle w:val="Listenabsatz"/>
        <w:rPr>
          <w:lang w:val="pl-PL"/>
        </w:rPr>
      </w:pPr>
      <w:r w:rsidRPr="00C94150">
        <w:rPr>
          <w:lang w:val="pl-PL"/>
        </w:rPr>
        <w:t>Wartość emocjonalna budynku dla jego użytkowników (</w:t>
      </w:r>
      <w:r>
        <w:rPr>
          <w:b/>
          <w:lang w:val="pl-PL"/>
        </w:rPr>
        <w:t>przywiązanie do starego budynku</w:t>
      </w:r>
      <w:r>
        <w:rPr>
          <w:lang w:val="pl-PL"/>
        </w:rPr>
        <w:t>) zostaje zachowana.</w:t>
      </w:r>
    </w:p>
    <w:p w:rsidR="0082789C" w:rsidRDefault="0082789C" w:rsidP="002B530B">
      <w:pPr>
        <w:pStyle w:val="Listenabsatz"/>
        <w:rPr>
          <w:lang w:val="pl-PL"/>
        </w:rPr>
      </w:pPr>
      <w:r w:rsidRPr="00C94150">
        <w:rPr>
          <w:lang w:val="pl-PL"/>
        </w:rPr>
        <w:t xml:space="preserve">Renowacja aktywnie przyczynia się do </w:t>
      </w:r>
      <w:r w:rsidRPr="00D70D58">
        <w:rPr>
          <w:lang w:val="pl-PL"/>
        </w:rPr>
        <w:t>ochrony</w:t>
      </w:r>
      <w:r w:rsidRPr="00C94150">
        <w:rPr>
          <w:b/>
          <w:lang w:val="pl-PL"/>
        </w:rPr>
        <w:t xml:space="preserve"> klimatu</w:t>
      </w:r>
      <w:r>
        <w:rPr>
          <w:lang w:val="pl-PL"/>
        </w:rPr>
        <w:t xml:space="preserve"> (oszczędzanie surowców przy renowacji zamiast stawiania nowego budynku, zmniejszenie emisji </w:t>
      </w:r>
      <w:r w:rsidRPr="003A5F10">
        <w:rPr>
          <w:lang w:val="pl-PL"/>
        </w:rPr>
        <w:t>CO</w:t>
      </w:r>
      <w:r w:rsidRPr="003A5F10">
        <w:rPr>
          <w:vertAlign w:val="subscript"/>
          <w:lang w:val="pl-PL"/>
        </w:rPr>
        <w:t>2</w:t>
      </w:r>
      <w:r>
        <w:rPr>
          <w:lang w:val="pl-PL"/>
        </w:rPr>
        <w:t xml:space="preserve"> ze względu na zredukowane zapotrzebowanie na energię).</w:t>
      </w:r>
    </w:p>
    <w:p w:rsidR="0082789C" w:rsidRDefault="0082789C" w:rsidP="0082789C">
      <w:pPr>
        <w:spacing w:after="200"/>
        <w:rPr>
          <w:lang w:val="pl-PL"/>
        </w:rPr>
      </w:pPr>
      <w:r>
        <w:rPr>
          <w:lang w:val="pl-PL"/>
        </w:rPr>
        <w:br w:type="page"/>
      </w:r>
    </w:p>
    <w:p w:rsidR="0082789C" w:rsidRDefault="0082789C" w:rsidP="0082789C">
      <w:pPr>
        <w:pStyle w:val="berschrift1"/>
        <w:rPr>
          <w:lang w:val="en-US"/>
        </w:rPr>
      </w:pPr>
      <w:bookmarkStart w:id="21" w:name="_Toc431566366"/>
      <w:proofErr w:type="spellStart"/>
      <w:r>
        <w:rPr>
          <w:lang w:val="en-US"/>
        </w:rPr>
        <w:t>Spis</w:t>
      </w:r>
      <w:proofErr w:type="spellEnd"/>
      <w:r>
        <w:rPr>
          <w:lang w:val="en-US"/>
        </w:rPr>
        <w:t xml:space="preserve"> </w:t>
      </w:r>
      <w:proofErr w:type="spellStart"/>
      <w:r w:rsidR="002B530B">
        <w:rPr>
          <w:lang w:val="en-US"/>
        </w:rPr>
        <w:t>ilustracji</w:t>
      </w:r>
      <w:bookmarkEnd w:id="21"/>
      <w:proofErr w:type="spellEnd"/>
    </w:p>
    <w:p w:rsidR="002B530B" w:rsidRDefault="00BA43A3">
      <w:pPr>
        <w:pStyle w:val="Abbildungsverzeichnis"/>
        <w:tabs>
          <w:tab w:val="right" w:leader="dot" w:pos="8778"/>
        </w:tabs>
        <w:rPr>
          <w:rFonts w:asciiTheme="minorHAnsi" w:eastAsiaTheme="minorEastAsia" w:hAnsiTheme="minorHAnsi"/>
          <w:noProof/>
          <w:sz w:val="22"/>
          <w:lang w:val="de-AT" w:eastAsia="de-AT"/>
        </w:rPr>
      </w:pPr>
      <w:r>
        <w:rPr>
          <w:lang w:val="en-US"/>
        </w:rPr>
        <w:fldChar w:fldCharType="begin"/>
      </w:r>
      <w:r w:rsidR="002B530B">
        <w:rPr>
          <w:lang w:val="en-US"/>
        </w:rPr>
        <w:instrText xml:space="preserve"> TOC \h \z \c "Ilustracja" </w:instrText>
      </w:r>
      <w:r>
        <w:rPr>
          <w:lang w:val="en-US"/>
        </w:rPr>
        <w:fldChar w:fldCharType="separate"/>
      </w:r>
      <w:hyperlink w:anchor="_Toc430615462" w:history="1">
        <w:r w:rsidR="002B530B" w:rsidRPr="00C0085D">
          <w:rPr>
            <w:rStyle w:val="Hyperlink"/>
            <w:noProof/>
          </w:rPr>
          <w:t>Ilustracja 1</w:t>
        </w:r>
        <w:r w:rsidR="002B530B" w:rsidRPr="00C0085D">
          <w:rPr>
            <w:rStyle w:val="Hyperlink"/>
            <w:noProof/>
            <w:lang w:val="pl-PL"/>
          </w:rPr>
          <w:t>: Z lewej strony: dziewiętnastowieczna villa przed modernizacją (źródło: GrAT); z prawej strony: budynek mieszkalny w Linz w Austrii, przed modernizacją (źródło: Domenig-Meisinger/Willensdorfer 2007)</w:t>
        </w:r>
        <w:r w:rsidR="002B530B">
          <w:rPr>
            <w:noProof/>
            <w:webHidden/>
          </w:rPr>
          <w:tab/>
        </w:r>
        <w:r>
          <w:rPr>
            <w:noProof/>
            <w:webHidden/>
          </w:rPr>
          <w:fldChar w:fldCharType="begin"/>
        </w:r>
        <w:r w:rsidR="002B530B">
          <w:rPr>
            <w:noProof/>
            <w:webHidden/>
          </w:rPr>
          <w:instrText xml:space="preserve"> PAGEREF _Toc430615462 \h </w:instrText>
        </w:r>
        <w:r>
          <w:rPr>
            <w:noProof/>
            <w:webHidden/>
          </w:rPr>
        </w:r>
        <w:r>
          <w:rPr>
            <w:noProof/>
            <w:webHidden/>
          </w:rPr>
          <w:fldChar w:fldCharType="separate"/>
        </w:r>
        <w:r w:rsidR="002B530B">
          <w:rPr>
            <w:noProof/>
            <w:webHidden/>
          </w:rPr>
          <w:t>3</w:t>
        </w:r>
        <w:r>
          <w:rPr>
            <w:noProof/>
            <w:webHidden/>
          </w:rPr>
          <w:fldChar w:fldCharType="end"/>
        </w:r>
      </w:hyperlink>
    </w:p>
    <w:p w:rsidR="002B530B" w:rsidRDefault="0015160D">
      <w:pPr>
        <w:pStyle w:val="Abbildungsverzeichnis"/>
        <w:tabs>
          <w:tab w:val="right" w:leader="dot" w:pos="8778"/>
        </w:tabs>
        <w:rPr>
          <w:rFonts w:asciiTheme="minorHAnsi" w:eastAsiaTheme="minorEastAsia" w:hAnsiTheme="minorHAnsi"/>
          <w:noProof/>
          <w:sz w:val="22"/>
          <w:lang w:val="de-AT" w:eastAsia="de-AT"/>
        </w:rPr>
      </w:pPr>
      <w:hyperlink w:anchor="_Toc430615463" w:history="1">
        <w:r w:rsidR="002B530B" w:rsidRPr="00C0085D">
          <w:rPr>
            <w:rStyle w:val="Hyperlink"/>
            <w:noProof/>
          </w:rPr>
          <w:t xml:space="preserve">Ilustracja 2: </w:t>
        </w:r>
        <w:r w:rsidR="002B530B" w:rsidRPr="00C0085D">
          <w:rPr>
            <w:rStyle w:val="Hyperlink"/>
            <w:noProof/>
            <w:lang w:val="pl-PL"/>
          </w:rPr>
          <w:t>Budynek mieszkalny przed rozpoczęciem renowacji cieplnej (źródło:</w:t>
        </w:r>
        <w:r w:rsidR="002B530B" w:rsidRPr="00C0085D">
          <w:rPr>
            <w:rStyle w:val="Hyperlink"/>
            <w:noProof/>
          </w:rPr>
          <w:t xml:space="preserve"> Schulze Darup)</w:t>
        </w:r>
        <w:r w:rsidR="002B530B">
          <w:rPr>
            <w:noProof/>
            <w:webHidden/>
          </w:rPr>
          <w:tab/>
        </w:r>
        <w:r w:rsidR="00BA43A3">
          <w:rPr>
            <w:noProof/>
            <w:webHidden/>
          </w:rPr>
          <w:fldChar w:fldCharType="begin"/>
        </w:r>
        <w:r w:rsidR="002B530B">
          <w:rPr>
            <w:noProof/>
            <w:webHidden/>
          </w:rPr>
          <w:instrText xml:space="preserve"> PAGEREF _Toc430615463 \h </w:instrText>
        </w:r>
        <w:r w:rsidR="00BA43A3">
          <w:rPr>
            <w:noProof/>
            <w:webHidden/>
          </w:rPr>
        </w:r>
        <w:r w:rsidR="00BA43A3">
          <w:rPr>
            <w:noProof/>
            <w:webHidden/>
          </w:rPr>
          <w:fldChar w:fldCharType="separate"/>
        </w:r>
        <w:r w:rsidR="002B530B">
          <w:rPr>
            <w:noProof/>
            <w:webHidden/>
          </w:rPr>
          <w:t>5</w:t>
        </w:r>
        <w:r w:rsidR="00BA43A3">
          <w:rPr>
            <w:noProof/>
            <w:webHidden/>
          </w:rPr>
          <w:fldChar w:fldCharType="end"/>
        </w:r>
      </w:hyperlink>
    </w:p>
    <w:p w:rsidR="002B530B" w:rsidRPr="002B530B" w:rsidRDefault="00BA43A3" w:rsidP="002B530B">
      <w:pPr>
        <w:rPr>
          <w:lang w:val="en-US"/>
        </w:rPr>
      </w:pPr>
      <w:r>
        <w:rPr>
          <w:lang w:val="en-US"/>
        </w:rPr>
        <w:fldChar w:fldCharType="end"/>
      </w:r>
    </w:p>
    <w:bookmarkEnd w:id="0"/>
    <w:p w:rsidR="00B152BB" w:rsidRDefault="00FF648F" w:rsidP="0082789C">
      <w:r w:rsidRPr="0082789C">
        <w:t xml:space="preserve"> </w:t>
      </w:r>
    </w:p>
    <w:p w:rsidR="00B152BB" w:rsidRDefault="00B152BB">
      <w:pPr>
        <w:tabs>
          <w:tab w:val="clear" w:pos="1162"/>
        </w:tabs>
        <w:spacing w:after="200" w:line="276" w:lineRule="auto"/>
        <w:ind w:left="0"/>
      </w:pPr>
      <w:r>
        <w:br w:type="page"/>
      </w:r>
    </w:p>
    <w:p w:rsidR="00B152BB" w:rsidRDefault="00B152BB" w:rsidP="00B152BB">
      <w:pPr>
        <w:pStyle w:val="berschrift1"/>
        <w:tabs>
          <w:tab w:val="clear" w:pos="340"/>
        </w:tabs>
        <w:suppressAutoHyphens/>
        <w:ind w:left="432" w:hanging="432"/>
        <w:textAlignment w:val="baseline"/>
        <w:rPr>
          <w:noProof/>
          <w:kern w:val="32"/>
          <w:lang w:val="pl-PL" w:eastAsia="de-AT"/>
        </w:rPr>
      </w:pPr>
      <w:bookmarkStart w:id="22" w:name="_Toc431565727"/>
      <w:bookmarkStart w:id="23" w:name="_Toc431565897"/>
      <w:bookmarkStart w:id="24" w:name="_Toc431566367"/>
      <w:r>
        <w:rPr>
          <w:noProof/>
          <w:kern w:val="32"/>
          <w:lang w:val="pl-PL" w:eastAsia="de-AT"/>
        </w:rPr>
        <w:t>Informacja</w:t>
      </w:r>
      <w:bookmarkEnd w:id="22"/>
      <w:bookmarkEnd w:id="23"/>
      <w:bookmarkEnd w:id="24"/>
    </w:p>
    <w:p w:rsidR="00B152BB" w:rsidRPr="00C06FF7" w:rsidRDefault="00B152BB" w:rsidP="00B152BB">
      <w:pPr>
        <w:spacing w:after="0"/>
        <w:rPr>
          <w:rFonts w:eastAsia="Times New Roman" w:cs="Arial"/>
          <w:noProof/>
          <w:szCs w:val="21"/>
          <w:lang w:val="pl-PL" w:eastAsia="de-AT"/>
        </w:rPr>
      </w:pPr>
      <w:r>
        <w:rPr>
          <w:rFonts w:eastAsia="Times New Roman" w:cs="Arial"/>
          <w:noProof/>
          <w:szCs w:val="21"/>
          <w:lang w:val="pl-PL" w:eastAsia="de-AT"/>
        </w:rPr>
        <w:t>Materiał o</w:t>
      </w:r>
      <w:r w:rsidRPr="00C06FF7">
        <w:rPr>
          <w:rFonts w:eastAsia="Times New Roman" w:cs="Arial"/>
          <w:noProof/>
          <w:szCs w:val="21"/>
          <w:lang w:val="pl-PL" w:eastAsia="de-AT"/>
        </w:rPr>
        <w:t>publikowan</w:t>
      </w:r>
      <w:r>
        <w:rPr>
          <w:rFonts w:eastAsia="Times New Roman" w:cs="Arial"/>
          <w:noProof/>
          <w:szCs w:val="21"/>
          <w:lang w:val="pl-PL" w:eastAsia="de-AT"/>
        </w:rPr>
        <w:t>y</w:t>
      </w:r>
      <w:r w:rsidRPr="00C06FF7">
        <w:rPr>
          <w:rFonts w:eastAsia="Times New Roman" w:cs="Arial"/>
          <w:noProof/>
          <w:szCs w:val="21"/>
          <w:lang w:val="pl-PL" w:eastAsia="de-AT"/>
        </w:rPr>
        <w:t xml:space="preserve"> przez:</w:t>
      </w:r>
    </w:p>
    <w:p w:rsidR="00B152BB" w:rsidRPr="001B3269" w:rsidRDefault="00B152BB" w:rsidP="00B152BB">
      <w:pPr>
        <w:spacing w:after="0"/>
        <w:rPr>
          <w:rFonts w:eastAsia="Times New Roman" w:cs="Arial"/>
          <w:noProof/>
          <w:szCs w:val="21"/>
          <w:lang w:eastAsia="de-AT"/>
        </w:rPr>
      </w:pPr>
    </w:p>
    <w:p w:rsidR="00693031" w:rsidRPr="006D3D15" w:rsidRDefault="00693031" w:rsidP="00693031">
      <w:pPr>
        <w:spacing w:after="0" w:line="276" w:lineRule="auto"/>
        <w:rPr>
          <w:rFonts w:eastAsia="Times New Roman" w:cs="Arial"/>
          <w:noProof/>
          <w:szCs w:val="21"/>
          <w:lang w:eastAsia="de-DE"/>
        </w:rPr>
      </w:pPr>
      <w:r w:rsidRPr="006D3D15">
        <w:rPr>
          <w:rFonts w:eastAsia="Times New Roman" w:cs="Arial"/>
          <w:noProof/>
          <w:szCs w:val="21"/>
          <w:lang w:eastAsia="de-DE"/>
        </w:rPr>
        <w:drawing>
          <wp:inline distT="0" distB="0" distL="0" distR="0" wp14:anchorId="26EB677A" wp14:editId="2FED7017">
            <wp:extent cx="1695544" cy="824400"/>
            <wp:effectExtent l="0" t="0" r="0" b="0"/>
            <wp:docPr id="7" name="Grafik 7"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693031" w:rsidRDefault="00693031" w:rsidP="00693031">
      <w:pPr>
        <w:spacing w:after="0" w:line="276" w:lineRule="auto"/>
        <w:rPr>
          <w:rFonts w:eastAsia="Times New Roman" w:cs="Arial"/>
          <w:noProof/>
          <w:szCs w:val="21"/>
          <w:lang w:eastAsia="de-DE"/>
        </w:rPr>
      </w:pPr>
      <w:r w:rsidRPr="006D3D15">
        <w:rPr>
          <w:rFonts w:eastAsia="Times New Roman" w:cs="Arial"/>
          <w:noProof/>
          <w:szCs w:val="21"/>
          <w:lang w:eastAsia="de-DE"/>
        </w:rPr>
        <w:t>e-genius – Verein zur Förderung und Entwicklung offener Bildungsmaterialien im technisch-naturwissenschaftlichen Bereich</w:t>
      </w:r>
    </w:p>
    <w:p w:rsidR="00693031" w:rsidRPr="006D3D15" w:rsidRDefault="00693031" w:rsidP="00693031">
      <w:pPr>
        <w:spacing w:after="0" w:line="276" w:lineRule="auto"/>
        <w:rPr>
          <w:rFonts w:eastAsia="Times New Roman" w:cs="Arial"/>
          <w:noProof/>
          <w:szCs w:val="21"/>
          <w:lang w:eastAsia="de-DE"/>
        </w:rPr>
      </w:pPr>
    </w:p>
    <w:p w:rsidR="00693031" w:rsidRPr="004A74FF" w:rsidRDefault="00693031" w:rsidP="00693031">
      <w:pPr>
        <w:spacing w:after="0" w:line="276" w:lineRule="auto"/>
        <w:rPr>
          <w:rFonts w:eastAsia="Times New Roman" w:cs="Arial"/>
          <w:noProof/>
          <w:szCs w:val="21"/>
          <w:lang w:eastAsia="de-DE"/>
        </w:rPr>
      </w:pPr>
      <w:r w:rsidRPr="004A74FF">
        <w:rPr>
          <w:rFonts w:eastAsia="Times New Roman" w:cs="Arial"/>
          <w:noProof/>
          <w:szCs w:val="21"/>
          <w:lang w:eastAsia="de-DE"/>
        </w:rPr>
        <w:t>Postfach 16</w:t>
      </w:r>
      <w:r w:rsidRPr="004A74FF">
        <w:rPr>
          <w:rFonts w:eastAsia="Times New Roman" w:cs="Arial"/>
          <w:noProof/>
          <w:szCs w:val="21"/>
          <w:lang w:eastAsia="de-DE"/>
        </w:rPr>
        <w:br/>
        <w:t xml:space="preserve">1082 </w:t>
      </w:r>
      <w:r w:rsidRPr="00693031">
        <w:rPr>
          <w:rFonts w:eastAsia="Times New Roman" w:cs="Arial"/>
          <w:noProof/>
          <w:szCs w:val="21"/>
          <w:lang w:eastAsia="de-AT"/>
        </w:rPr>
        <w:t>Wiedeń</w:t>
      </w:r>
      <w:r w:rsidRPr="004A74FF">
        <w:rPr>
          <w:rFonts w:eastAsia="Times New Roman" w:cs="Arial"/>
          <w:noProof/>
          <w:szCs w:val="21"/>
          <w:lang w:eastAsia="de-DE"/>
        </w:rPr>
        <w:br/>
        <w:t>Austria</w:t>
      </w:r>
    </w:p>
    <w:p w:rsidR="00693031" w:rsidRPr="00844DC3" w:rsidRDefault="00693031" w:rsidP="00693031">
      <w:pPr>
        <w:spacing w:after="0" w:line="276" w:lineRule="auto"/>
        <w:rPr>
          <w:rFonts w:eastAsia="Times New Roman" w:cs="Arial"/>
          <w:noProof/>
          <w:szCs w:val="21"/>
          <w:lang w:eastAsia="de-DE"/>
        </w:rPr>
      </w:pPr>
      <w:r w:rsidRPr="00844DC3">
        <w:rPr>
          <w:rFonts w:eastAsia="Times New Roman" w:cs="Arial"/>
          <w:noProof/>
          <w:szCs w:val="21"/>
          <w:lang w:eastAsia="de-DE"/>
        </w:rPr>
        <w:t xml:space="preserve">Email: info(at)e-genius.at </w:t>
      </w:r>
    </w:p>
    <w:p w:rsidR="00693031" w:rsidRPr="00844DC3" w:rsidRDefault="00693031" w:rsidP="00693031">
      <w:pPr>
        <w:spacing w:after="0" w:line="276" w:lineRule="auto"/>
        <w:rPr>
          <w:rFonts w:eastAsia="Times New Roman" w:cs="Arial"/>
          <w:noProof/>
          <w:szCs w:val="21"/>
          <w:lang w:eastAsia="de-DE"/>
        </w:rPr>
      </w:pPr>
    </w:p>
    <w:p w:rsidR="00693031" w:rsidRPr="00844DC3" w:rsidRDefault="00693031" w:rsidP="00693031">
      <w:pPr>
        <w:spacing w:after="0" w:line="276" w:lineRule="auto"/>
        <w:rPr>
          <w:rFonts w:eastAsia="Times New Roman" w:cs="Arial"/>
          <w:noProof/>
          <w:szCs w:val="21"/>
          <w:lang w:eastAsia="de-DE"/>
        </w:rPr>
      </w:pPr>
      <w:r w:rsidRPr="00BE5027">
        <w:rPr>
          <w:rFonts w:eastAsia="Times New Roman" w:cs="Arial"/>
          <w:noProof/>
          <w:szCs w:val="21"/>
          <w:lang w:val="it-IT" w:eastAsia="de-AT"/>
        </w:rPr>
        <w:t xml:space="preserve">Lider </w:t>
      </w:r>
      <w:r>
        <w:rPr>
          <w:rFonts w:eastAsia="Times New Roman" w:cs="Arial"/>
          <w:noProof/>
          <w:szCs w:val="21"/>
          <w:lang w:val="it-IT" w:eastAsia="de-AT"/>
        </w:rPr>
        <w:t>p</w:t>
      </w:r>
      <w:r w:rsidRPr="00BE5027">
        <w:rPr>
          <w:rFonts w:eastAsia="Times New Roman" w:cs="Arial"/>
          <w:noProof/>
          <w:szCs w:val="21"/>
          <w:lang w:val="it-IT" w:eastAsia="de-AT"/>
        </w:rPr>
        <w:t>rojektu:</w:t>
      </w:r>
      <w:r w:rsidRPr="00BE5027">
        <w:rPr>
          <w:rFonts w:eastAsia="Times New Roman" w:cs="Arial"/>
          <w:noProof/>
          <w:szCs w:val="21"/>
          <w:lang w:val="it-IT" w:eastAsia="de-AT"/>
        </w:rPr>
        <w:br/>
      </w:r>
      <w:r w:rsidRPr="00844DC3">
        <w:rPr>
          <w:rFonts w:eastAsia="Times New Roman" w:cs="Arial"/>
          <w:noProof/>
          <w:szCs w:val="21"/>
          <w:lang w:eastAsia="de-DE"/>
        </w:rPr>
        <w:t>Dr. Katharina Zwiauer</w:t>
      </w:r>
      <w:r w:rsidRPr="00844DC3">
        <w:rPr>
          <w:rFonts w:eastAsia="Times New Roman" w:cs="Arial"/>
          <w:noProof/>
          <w:szCs w:val="21"/>
          <w:lang w:eastAsia="de-DE"/>
        </w:rPr>
        <w:br/>
        <w:t>Email: katharina.zwiauer(at)e-genius.at</w:t>
      </w:r>
    </w:p>
    <w:p w:rsidR="00693031" w:rsidRDefault="00693031" w:rsidP="00693031">
      <w:pPr>
        <w:spacing w:after="0"/>
        <w:rPr>
          <w:rFonts w:eastAsia="Times New Roman" w:cs="Arial"/>
          <w:noProof/>
          <w:szCs w:val="21"/>
          <w:lang w:val="it-IT" w:eastAsia="de-AT"/>
        </w:rPr>
      </w:pPr>
    </w:p>
    <w:p w:rsidR="00B152BB" w:rsidRPr="001A6D59" w:rsidRDefault="00B152BB" w:rsidP="00B152BB">
      <w:pPr>
        <w:spacing w:after="0"/>
        <w:rPr>
          <w:rFonts w:eastAsia="Times New Roman" w:cs="Arial"/>
          <w:noProof/>
          <w:szCs w:val="21"/>
          <w:lang w:val="pl-PL" w:eastAsia="de-AT"/>
        </w:rPr>
      </w:pPr>
      <w:r w:rsidRPr="00B152BB">
        <w:rPr>
          <w:rFonts w:eastAsia="Times New Roman" w:cs="Arial"/>
          <w:noProof/>
          <w:szCs w:val="21"/>
          <w:lang w:val="it-IT" w:eastAsia="de-AT"/>
        </w:rPr>
        <w:t>Autorzy / o</w:t>
      </w:r>
      <w:r w:rsidRPr="001A6D59">
        <w:rPr>
          <w:rFonts w:eastAsia="Times New Roman" w:cs="Arial"/>
          <w:noProof/>
          <w:szCs w:val="21"/>
          <w:lang w:val="pl-PL" w:eastAsia="de-AT"/>
        </w:rPr>
        <w:t xml:space="preserve">pracowanie metodyczne: </w:t>
      </w:r>
      <w:r w:rsidRPr="00B152BB">
        <w:rPr>
          <w:rFonts w:eastAsia="Times New Roman" w:cs="Arial"/>
          <w:noProof/>
          <w:szCs w:val="21"/>
          <w:lang w:val="it-IT" w:eastAsia="de-AT"/>
        </w:rPr>
        <w:t>Dr. Burkhard Schulze Darup, Dr. Katharina Zwiauer, Magdalena Burghardt, MA</w:t>
      </w:r>
    </w:p>
    <w:p w:rsidR="00B152BB" w:rsidRPr="001A6D59" w:rsidRDefault="00B152BB" w:rsidP="00B152BB">
      <w:pPr>
        <w:spacing w:after="0"/>
        <w:rPr>
          <w:rFonts w:eastAsia="Times New Roman" w:cs="Arial"/>
          <w:noProof/>
          <w:szCs w:val="21"/>
          <w:lang w:val="pl-PL" w:eastAsia="de-AT"/>
        </w:rPr>
      </w:pPr>
      <w:r w:rsidRPr="001A6D59">
        <w:rPr>
          <w:rFonts w:eastAsia="Times New Roman" w:cs="Arial"/>
          <w:noProof/>
          <w:szCs w:val="21"/>
          <w:lang w:val="pl-PL" w:eastAsia="de-AT"/>
        </w:rPr>
        <w:t>Układ graficzny: Magdalena Burghardt, MA</w:t>
      </w:r>
    </w:p>
    <w:p w:rsidR="00B152BB" w:rsidRPr="00C76847" w:rsidRDefault="00B152BB" w:rsidP="00B152BB">
      <w:pPr>
        <w:spacing w:after="0"/>
        <w:rPr>
          <w:rFonts w:eastAsia="Times New Roman" w:cs="Arial"/>
          <w:noProof/>
          <w:szCs w:val="21"/>
          <w:lang w:val="pl-PL" w:eastAsia="de-AT"/>
        </w:rPr>
      </w:pPr>
    </w:p>
    <w:p w:rsidR="00B152BB" w:rsidRPr="00C76847" w:rsidRDefault="00B152BB" w:rsidP="00B152BB">
      <w:pPr>
        <w:spacing w:after="0"/>
        <w:rPr>
          <w:rFonts w:eastAsia="Times New Roman" w:cs="Arial"/>
          <w:noProof/>
          <w:szCs w:val="21"/>
          <w:lang w:val="pl-PL" w:eastAsia="de-AT"/>
        </w:rPr>
      </w:pPr>
      <w:r w:rsidRPr="00C76847">
        <w:rPr>
          <w:rFonts w:eastAsia="Times New Roman" w:cs="Arial"/>
          <w:noProof/>
          <w:szCs w:val="21"/>
          <w:lang w:val="pl-PL" w:eastAsia="de-AT"/>
        </w:rPr>
        <w:t xml:space="preserve">Ten moduł szkoleniowy został opracowany we współpracy z: </w:t>
      </w:r>
    </w:p>
    <w:p w:rsidR="00B152BB" w:rsidRPr="00C76847" w:rsidRDefault="00B152BB" w:rsidP="00B152BB">
      <w:pPr>
        <w:spacing w:after="0"/>
        <w:rPr>
          <w:szCs w:val="21"/>
          <w:lang w:val="it-IT"/>
        </w:rPr>
      </w:pPr>
      <w:r w:rsidRPr="00C76847">
        <w:rPr>
          <w:szCs w:val="21"/>
          <w:lang w:val="pl-PL"/>
        </w:rPr>
        <w:t>Maciej Siemiątkowski</w:t>
      </w:r>
      <w:r w:rsidRPr="00C76847">
        <w:rPr>
          <w:szCs w:val="21"/>
          <w:lang w:val="pl-PL"/>
        </w:rPr>
        <w:br/>
        <w:t>Polski Związek Pracodawców Budownictwa</w:t>
      </w:r>
      <w:r w:rsidRPr="00C76847">
        <w:rPr>
          <w:szCs w:val="21"/>
          <w:lang w:val="pl-PL"/>
        </w:rPr>
        <w:br/>
        <w:t xml:space="preserve">ul. </w:t>
      </w:r>
      <w:proofErr w:type="spellStart"/>
      <w:r w:rsidRPr="00C76847">
        <w:rPr>
          <w:szCs w:val="21"/>
          <w:lang w:val="it-IT"/>
        </w:rPr>
        <w:t>Żelazna</w:t>
      </w:r>
      <w:proofErr w:type="spellEnd"/>
      <w:r w:rsidRPr="00C76847">
        <w:rPr>
          <w:szCs w:val="21"/>
          <w:lang w:val="it-IT"/>
        </w:rPr>
        <w:t xml:space="preserve"> 59A </w:t>
      </w:r>
      <w:proofErr w:type="spellStart"/>
      <w:proofErr w:type="gramStart"/>
      <w:r w:rsidRPr="00C76847">
        <w:rPr>
          <w:szCs w:val="21"/>
          <w:lang w:val="it-IT"/>
        </w:rPr>
        <w:t>lok</w:t>
      </w:r>
      <w:proofErr w:type="spellEnd"/>
      <w:r w:rsidRPr="00C76847">
        <w:rPr>
          <w:szCs w:val="21"/>
          <w:lang w:val="it-IT"/>
        </w:rPr>
        <w:t>.</w:t>
      </w:r>
      <w:proofErr w:type="gramEnd"/>
      <w:r w:rsidRPr="00C76847">
        <w:rPr>
          <w:szCs w:val="21"/>
          <w:lang w:val="it-IT"/>
        </w:rPr>
        <w:t xml:space="preserve"> 0026</w:t>
      </w:r>
      <w:r w:rsidRPr="00C76847">
        <w:rPr>
          <w:szCs w:val="21"/>
          <w:lang w:val="it-IT"/>
        </w:rPr>
        <w:br/>
        <w:t xml:space="preserve">00-848 </w:t>
      </w:r>
      <w:proofErr w:type="spellStart"/>
      <w:r w:rsidRPr="00C76847">
        <w:rPr>
          <w:szCs w:val="21"/>
          <w:lang w:val="it-IT"/>
        </w:rPr>
        <w:t>Warszawa</w:t>
      </w:r>
      <w:proofErr w:type="spellEnd"/>
      <w:r w:rsidRPr="00C76847">
        <w:rPr>
          <w:szCs w:val="21"/>
          <w:lang w:val="it-IT"/>
        </w:rPr>
        <w:br/>
      </w:r>
      <w:hyperlink r:id="rId15" w:history="1">
        <w:r w:rsidRPr="00C76847">
          <w:rPr>
            <w:rStyle w:val="Hyperlink"/>
            <w:color w:val="auto"/>
            <w:szCs w:val="21"/>
            <w:lang w:val="it-IT"/>
          </w:rPr>
          <w:t>http://www.pzpb.com.pl</w:t>
        </w:r>
      </w:hyperlink>
    </w:p>
    <w:p w:rsidR="00B152BB" w:rsidRPr="001A6D59" w:rsidRDefault="00B152BB" w:rsidP="00B152BB">
      <w:pPr>
        <w:spacing w:after="0"/>
        <w:rPr>
          <w:rFonts w:eastAsia="Times New Roman" w:cs="Arial"/>
          <w:noProof/>
          <w:szCs w:val="21"/>
          <w:lang w:val="it-IT" w:eastAsia="de-AT"/>
        </w:rPr>
      </w:pPr>
    </w:p>
    <w:p w:rsidR="00B152BB" w:rsidRPr="001F6A41" w:rsidRDefault="00B152BB" w:rsidP="00B152BB">
      <w:pPr>
        <w:spacing w:after="0"/>
        <w:rPr>
          <w:rFonts w:eastAsia="Times New Roman" w:cs="Arial"/>
          <w:noProof/>
          <w:szCs w:val="21"/>
          <w:lang w:eastAsia="de-AT"/>
        </w:rPr>
      </w:pPr>
      <w:r w:rsidRPr="001A6D59">
        <w:rPr>
          <w:rFonts w:eastAsia="Times New Roman" w:cs="Arial"/>
          <w:noProof/>
          <w:szCs w:val="21"/>
          <w:lang w:eastAsia="de-AT"/>
        </w:rPr>
        <w:t>Edycja: Marek Stempień</w:t>
      </w:r>
      <w:r w:rsidRPr="001F6A41">
        <w:rPr>
          <w:rFonts w:eastAsia="Times New Roman" w:cs="Arial"/>
          <w:noProof/>
          <w:szCs w:val="21"/>
          <w:lang w:eastAsia="de-AT"/>
        </w:rPr>
        <w:t xml:space="preserve"> </w:t>
      </w:r>
    </w:p>
    <w:p w:rsidR="00B152BB" w:rsidRPr="001F6A41" w:rsidRDefault="00B152BB" w:rsidP="00B152BB">
      <w:pPr>
        <w:spacing w:after="0"/>
        <w:rPr>
          <w:rFonts w:eastAsia="Times New Roman" w:cs="Arial"/>
          <w:noProof/>
          <w:szCs w:val="21"/>
          <w:lang w:eastAsia="de-AT"/>
        </w:rPr>
      </w:pPr>
    </w:p>
    <w:p w:rsidR="00B152BB" w:rsidRPr="00C06FF7" w:rsidRDefault="00B152BB" w:rsidP="00B152BB">
      <w:pPr>
        <w:spacing w:after="0"/>
        <w:rPr>
          <w:rFonts w:eastAsia="Times New Roman" w:cs="Arial"/>
          <w:noProof/>
          <w:szCs w:val="21"/>
          <w:highlight w:val="yellow"/>
          <w:lang w:eastAsia="de-AT"/>
        </w:rPr>
      </w:pPr>
      <w:proofErr w:type="spellStart"/>
      <w:r>
        <w:t>Sierpień</w:t>
      </w:r>
      <w:proofErr w:type="spellEnd"/>
      <w:r w:rsidRPr="003F34DC">
        <w:rPr>
          <w:rFonts w:eastAsia="Times New Roman" w:cs="Arial"/>
          <w:noProof/>
          <w:szCs w:val="21"/>
          <w:lang w:eastAsia="de-AT"/>
        </w:rPr>
        <w:t xml:space="preserve"> 2015</w:t>
      </w:r>
    </w:p>
    <w:p w:rsidR="00B152BB" w:rsidRPr="00C06FF7" w:rsidRDefault="00B152BB" w:rsidP="00B152BB">
      <w:pPr>
        <w:spacing w:after="160"/>
        <w:rPr>
          <w:rFonts w:eastAsia="Times New Roman" w:cs="Arial"/>
          <w:noProof/>
          <w:szCs w:val="21"/>
          <w:highlight w:val="yellow"/>
          <w:lang w:eastAsia="de-AT"/>
        </w:rPr>
      </w:pP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2126"/>
        <w:gridCol w:w="2551"/>
      </w:tblGrid>
      <w:tr w:rsidR="00B152BB" w:rsidRPr="00C06FF7" w:rsidTr="00381FFD">
        <w:tc>
          <w:tcPr>
            <w:tcW w:w="5070" w:type="dxa"/>
          </w:tcPr>
          <w:p w:rsidR="00B152BB" w:rsidRPr="007F4820" w:rsidRDefault="00B152BB" w:rsidP="00381FFD">
            <w:pPr>
              <w:spacing w:after="160" w:line="276" w:lineRule="auto"/>
              <w:textAlignment w:val="auto"/>
              <w:rPr>
                <w:rFonts w:eastAsia="Times New Roman" w:cs="Arial"/>
                <w:noProof/>
                <w:szCs w:val="21"/>
                <w:highlight w:val="yellow"/>
                <w:lang w:val="pl-PL" w:eastAsia="de-AT"/>
              </w:rPr>
            </w:pPr>
            <w:r w:rsidRPr="00D57CF5">
              <w:rPr>
                <w:szCs w:val="21"/>
                <w:lang w:val="pl-PL"/>
              </w:rPr>
              <w:t>Niniejszy projekt został sfinansowany przy wsparciu Komisji Europejskiej. Dokument ten wyraża opinie jedynie jego autora, Komisja nie ponosi odpowiedzialności z tytułu jakiegokolwiek wykorzystania zawartych w nim informacji.</w:t>
            </w:r>
          </w:p>
        </w:tc>
        <w:tc>
          <w:tcPr>
            <w:tcW w:w="2126" w:type="dxa"/>
          </w:tcPr>
          <w:p w:rsidR="00B152BB" w:rsidRPr="00E92FDF" w:rsidRDefault="00B152BB" w:rsidP="00381FFD">
            <w:pPr>
              <w:pStyle w:val="Bild"/>
              <w:ind w:left="0"/>
              <w:rPr>
                <w:noProof/>
                <w:lang w:eastAsia="de-AT"/>
              </w:rPr>
            </w:pPr>
            <w:r w:rsidRPr="00E92FDF">
              <w:rPr>
                <w:noProof/>
                <w:lang w:eastAsia="de-DE"/>
              </w:rPr>
              <w:drawing>
                <wp:inline distT="0" distB="0" distL="0" distR="0">
                  <wp:extent cx="1080000" cy="420828"/>
                  <wp:effectExtent l="19050" t="0" r="5850" b="0"/>
                  <wp:docPr id="80" name="Bild 1" descr="B:\e-genius\Leonardo TOCEB\AP 8 Dissemination\Logo\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enius\Leonardo TOCEB\AP 8 Dissemination\Logo\LLL.jpg"/>
                          <pic:cNvPicPr>
                            <a:picLocks noChangeAspect="1" noChangeArrowheads="1"/>
                          </pic:cNvPicPr>
                        </pic:nvPicPr>
                        <pic:blipFill>
                          <a:blip r:embed="rId16" cstate="print"/>
                          <a:srcRect/>
                          <a:stretch>
                            <a:fillRect/>
                          </a:stretch>
                        </pic:blipFill>
                        <pic:spPr bwMode="auto">
                          <a:xfrm>
                            <a:off x="0" y="0"/>
                            <a:ext cx="1080000" cy="420828"/>
                          </a:xfrm>
                          <a:prstGeom prst="rect">
                            <a:avLst/>
                          </a:prstGeom>
                          <a:noFill/>
                          <a:ln w="9525">
                            <a:noFill/>
                            <a:miter lim="800000"/>
                            <a:headEnd/>
                            <a:tailEnd/>
                          </a:ln>
                        </pic:spPr>
                      </pic:pic>
                    </a:graphicData>
                  </a:graphic>
                </wp:inline>
              </w:drawing>
            </w:r>
          </w:p>
        </w:tc>
        <w:tc>
          <w:tcPr>
            <w:tcW w:w="2551" w:type="dxa"/>
          </w:tcPr>
          <w:p w:rsidR="00B152BB" w:rsidRPr="00C06FF7" w:rsidRDefault="00B152BB" w:rsidP="00381FFD">
            <w:pPr>
              <w:spacing w:after="160"/>
              <w:ind w:left="0"/>
              <w:textAlignment w:val="auto"/>
              <w:rPr>
                <w:rFonts w:eastAsia="Times New Roman" w:cs="Arial"/>
                <w:noProof/>
                <w:szCs w:val="21"/>
                <w:highlight w:val="yellow"/>
                <w:lang w:eastAsia="de-AT"/>
              </w:rPr>
            </w:pPr>
          </w:p>
        </w:tc>
      </w:tr>
      <w:tr w:rsidR="00B152BB" w:rsidRPr="001B3269" w:rsidTr="00381FFD">
        <w:tc>
          <w:tcPr>
            <w:tcW w:w="5070" w:type="dxa"/>
            <w:shd w:val="clear" w:color="auto" w:fill="auto"/>
          </w:tcPr>
          <w:p w:rsidR="00B152BB" w:rsidRPr="00693031" w:rsidRDefault="00B152BB" w:rsidP="00381FFD">
            <w:pPr>
              <w:spacing w:after="160"/>
              <w:textAlignment w:val="auto"/>
              <w:rPr>
                <w:rFonts w:eastAsia="Times New Roman" w:cs="Arial"/>
                <w:noProof/>
                <w:szCs w:val="21"/>
                <w:lang w:val="pl-PL" w:eastAsia="de-AT"/>
              </w:rPr>
            </w:pPr>
            <w:r w:rsidRPr="00693031">
              <w:rPr>
                <w:rFonts w:eastAsia="Times New Roman" w:cs="Arial"/>
                <w:noProof/>
                <w:szCs w:val="21"/>
                <w:lang w:val="pl-PL" w:eastAsia="de-AT"/>
              </w:rPr>
              <w:t xml:space="preserve">Podstawą do stworzenia powyższego materiału szkoleniowego był projekt  „Building of Tomorrow“. </w:t>
            </w:r>
          </w:p>
        </w:tc>
        <w:tc>
          <w:tcPr>
            <w:tcW w:w="2126" w:type="dxa"/>
          </w:tcPr>
          <w:p w:rsidR="00B152BB" w:rsidRPr="005F46D0" w:rsidRDefault="00B152BB" w:rsidP="00381FFD">
            <w:pPr>
              <w:pStyle w:val="Bild"/>
              <w:ind w:left="0"/>
              <w:rPr>
                <w:noProof/>
                <w:lang w:eastAsia="de-AT"/>
              </w:rPr>
            </w:pPr>
            <w:r w:rsidRPr="005F46D0">
              <w:rPr>
                <w:noProof/>
                <w:lang w:eastAsia="de-DE"/>
              </w:rPr>
              <w:drawing>
                <wp:inline distT="0" distB="0" distL="0" distR="0">
                  <wp:extent cx="1091565" cy="292735"/>
                  <wp:effectExtent l="0" t="0" r="0" b="0"/>
                  <wp:docPr id="8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1565" cy="292735"/>
                          </a:xfrm>
                          <a:prstGeom prst="rect">
                            <a:avLst/>
                          </a:prstGeom>
                          <a:noFill/>
                        </pic:spPr>
                      </pic:pic>
                    </a:graphicData>
                  </a:graphic>
                </wp:inline>
              </w:drawing>
            </w:r>
          </w:p>
        </w:tc>
        <w:tc>
          <w:tcPr>
            <w:tcW w:w="2551" w:type="dxa"/>
          </w:tcPr>
          <w:p w:rsidR="00B152BB" w:rsidRPr="001B3269" w:rsidRDefault="00B152BB" w:rsidP="00381FFD">
            <w:pPr>
              <w:pStyle w:val="Bild"/>
              <w:ind w:left="0"/>
              <w:rPr>
                <w:noProof/>
                <w:lang w:eastAsia="de-AT"/>
              </w:rPr>
            </w:pPr>
            <w:r w:rsidRPr="005F46D0">
              <w:rPr>
                <w:noProof/>
                <w:lang w:eastAsia="de-DE"/>
              </w:rPr>
              <w:drawing>
                <wp:inline distT="0" distB="0" distL="0" distR="0">
                  <wp:extent cx="1091565" cy="286385"/>
                  <wp:effectExtent l="0" t="0" r="0" b="0"/>
                  <wp:docPr id="8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1565" cy="286385"/>
                          </a:xfrm>
                          <a:prstGeom prst="rect">
                            <a:avLst/>
                          </a:prstGeom>
                          <a:noFill/>
                        </pic:spPr>
                      </pic:pic>
                    </a:graphicData>
                  </a:graphic>
                </wp:inline>
              </w:drawing>
            </w:r>
          </w:p>
        </w:tc>
      </w:tr>
    </w:tbl>
    <w:p w:rsidR="00B152BB" w:rsidRPr="0015160D" w:rsidRDefault="00B152BB" w:rsidP="00B152BB">
      <w:pPr>
        <w:pStyle w:val="bodytext"/>
        <w:shd w:val="clear" w:color="auto" w:fill="FFFFFF"/>
        <w:spacing w:before="280" w:line="255" w:lineRule="atLeast"/>
        <w:rPr>
          <w:rFonts w:ascii="Corbel" w:hAnsi="Corbel" w:cs="Arial"/>
          <w:b/>
          <w:color w:val="333333"/>
          <w:sz w:val="25"/>
          <w:szCs w:val="25"/>
          <w:lang w:val="pl-PL"/>
        </w:rPr>
      </w:pPr>
      <w:r w:rsidRPr="0015160D">
        <w:rPr>
          <w:rFonts w:ascii="Corbel" w:hAnsi="Corbel" w:cs="Arial"/>
          <w:b/>
          <w:color w:val="333333"/>
          <w:sz w:val="25"/>
          <w:szCs w:val="25"/>
          <w:lang w:val="pl-PL"/>
        </w:rPr>
        <w:t xml:space="preserve">Stopka </w:t>
      </w:r>
    </w:p>
    <w:p w:rsidR="00B152BB" w:rsidRPr="00693031" w:rsidRDefault="00B152BB" w:rsidP="00B152BB">
      <w:pPr>
        <w:rPr>
          <w:lang w:val="pl-PL"/>
        </w:rPr>
      </w:pPr>
      <w:r w:rsidRPr="00693031">
        <w:rPr>
          <w:lang w:val="pl-PL"/>
        </w:rPr>
        <w:t>Powyższe materiały szkoleniowe objęte są licencją Creative Commons Licence:</w:t>
      </w:r>
    </w:p>
    <w:p w:rsidR="00B152BB" w:rsidRPr="00693031" w:rsidRDefault="00B152BB" w:rsidP="00B152BB">
      <w:pPr>
        <w:pStyle w:val="Bild"/>
        <w:rPr>
          <w:lang w:val="pl-PL"/>
        </w:rPr>
      </w:pPr>
      <w:r w:rsidRPr="00C06FF7">
        <w:rPr>
          <w:noProof/>
          <w:lang w:eastAsia="de-DE"/>
        </w:rPr>
        <w:drawing>
          <wp:inline distT="0" distB="0" distL="0" distR="0">
            <wp:extent cx="838200" cy="295275"/>
            <wp:effectExtent l="19050" t="0" r="0" b="0"/>
            <wp:docPr id="83" name="Bild 1" descr="Licencja Creative Common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ja Creative Commons">
                      <a:hlinkClick r:id="rId19"/>
                    </pic:cNvPr>
                    <pic:cNvPicPr>
                      <a:picLocks noChangeAspect="1" noChangeArrowheads="1"/>
                    </pic:cNvPicPr>
                  </pic:nvPicPr>
                  <pic:blipFill>
                    <a:blip r:embed="rId20"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r w:rsidRPr="00693031">
        <w:rPr>
          <w:lang w:val="pl-PL"/>
        </w:rPr>
        <w:br/>
      </w:r>
      <w:hyperlink r:id="rId21" w:history="1">
        <w:r w:rsidRPr="00693031">
          <w:rPr>
            <w:rStyle w:val="Hyperlink"/>
            <w:color w:val="auto"/>
            <w:lang w:val="pl-PL"/>
          </w:rPr>
          <w:t>Creative Commons Uznanie autorstwa - Użycie niekomercyjne - Bez utworów zależnych 4.0 Międzynarodowe License</w:t>
        </w:r>
      </w:hyperlink>
      <w:r w:rsidRPr="00693031">
        <w:rPr>
          <w:lang w:val="pl-PL"/>
        </w:rPr>
        <w:t>.</w:t>
      </w:r>
    </w:p>
    <w:p w:rsidR="00B152BB" w:rsidRPr="00C06FF7" w:rsidRDefault="00B152BB" w:rsidP="00B152BB">
      <w:pPr>
        <w:rPr>
          <w:rFonts w:eastAsia="Times New Roman" w:cs="Arial"/>
          <w:b/>
          <w:bCs/>
          <w:color w:val="333333"/>
          <w:szCs w:val="21"/>
          <w:lang w:eastAsia="de-AT"/>
        </w:rPr>
      </w:pPr>
      <w:proofErr w:type="spellStart"/>
      <w:r w:rsidRPr="00C06FF7">
        <w:rPr>
          <w:rFonts w:eastAsia="Times New Roman" w:cs="Arial"/>
          <w:b/>
          <w:bCs/>
          <w:color w:val="333333"/>
          <w:szCs w:val="21"/>
          <w:lang w:eastAsia="de-AT"/>
        </w:rPr>
        <w:t>Wolno</w:t>
      </w:r>
      <w:proofErr w:type="spellEnd"/>
      <w:r w:rsidRPr="00C06FF7">
        <w:rPr>
          <w:rFonts w:eastAsia="Times New Roman" w:cs="Arial"/>
          <w:b/>
          <w:bCs/>
          <w:color w:val="333333"/>
          <w:szCs w:val="21"/>
          <w:lang w:eastAsia="de-AT"/>
        </w:rPr>
        <w:t>:</w:t>
      </w:r>
    </w:p>
    <w:p w:rsidR="00B152BB" w:rsidRPr="00693031" w:rsidRDefault="00B152BB" w:rsidP="00B152BB">
      <w:pPr>
        <w:pStyle w:val="Listenabsatz"/>
        <w:tabs>
          <w:tab w:val="clear" w:pos="1162"/>
        </w:tabs>
        <w:autoSpaceDN/>
        <w:contextualSpacing/>
        <w:rPr>
          <w:lang w:val="pl-PL" w:eastAsia="de-AT"/>
        </w:rPr>
      </w:pPr>
      <w:r w:rsidRPr="00693031">
        <w:rPr>
          <w:lang w:val="pl-PL" w:eastAsia="de-AT"/>
        </w:rPr>
        <w:t xml:space="preserve">Dzielenie się — kopiuj i rozpowszechniaj utwór w dowolnym medium i formacie </w:t>
      </w:r>
    </w:p>
    <w:p w:rsidR="00B152BB" w:rsidRPr="00914074" w:rsidRDefault="00B152BB" w:rsidP="00B152BB">
      <w:pPr>
        <w:rPr>
          <w:lang w:val="pl-PL" w:eastAsia="de-AT"/>
        </w:rPr>
      </w:pPr>
      <w:r w:rsidRPr="00914074">
        <w:rPr>
          <w:lang w:val="pl-PL" w:eastAsia="de-AT"/>
        </w:rPr>
        <w:t>Licencjodawca nie może odwołać udzielonych praw, o ile są przestrzegane warunki licencji.</w:t>
      </w:r>
    </w:p>
    <w:p w:rsidR="00B152BB" w:rsidRPr="00914074" w:rsidRDefault="00B152BB" w:rsidP="00B152BB">
      <w:pPr>
        <w:rPr>
          <w:rFonts w:eastAsia="Times New Roman" w:cs="Arial"/>
          <w:b/>
          <w:bCs/>
          <w:color w:val="333333"/>
          <w:szCs w:val="21"/>
          <w:lang w:val="pl-PL" w:eastAsia="de-AT"/>
        </w:rPr>
      </w:pPr>
      <w:r w:rsidRPr="00914074">
        <w:rPr>
          <w:rFonts w:eastAsia="Times New Roman" w:cs="Arial"/>
          <w:b/>
          <w:bCs/>
          <w:color w:val="333333"/>
          <w:szCs w:val="21"/>
          <w:lang w:val="pl-PL" w:eastAsia="de-AT"/>
        </w:rPr>
        <w:t>Na następujących warunkach:</w:t>
      </w:r>
    </w:p>
    <w:p w:rsidR="00B152BB" w:rsidRPr="00914074" w:rsidRDefault="00B152BB" w:rsidP="00B152BB">
      <w:pPr>
        <w:pStyle w:val="Listenabsatz"/>
        <w:tabs>
          <w:tab w:val="clear" w:pos="1162"/>
        </w:tabs>
        <w:autoSpaceDN/>
        <w:contextualSpacing/>
        <w:rPr>
          <w:rFonts w:eastAsia="Times New Roman" w:cs="Arial"/>
          <w:bCs/>
          <w:color w:val="333333"/>
          <w:szCs w:val="21"/>
          <w:lang w:val="pl-PL" w:eastAsia="de-AT"/>
        </w:rPr>
      </w:pPr>
      <w:r w:rsidRPr="00914074">
        <w:rPr>
          <w:rFonts w:eastAsia="Times New Roman" w:cs="Arial"/>
          <w:bCs/>
          <w:color w:val="333333"/>
          <w:szCs w:val="21"/>
          <w:lang w:val="pl-PL" w:eastAsia="de-AT"/>
        </w:rPr>
        <w:t xml:space="preserve">Uznanie autorstwa — Utwór należy </w:t>
      </w:r>
      <w:r w:rsidRPr="00914074">
        <w:rPr>
          <w:rFonts w:eastAsia="Times New Roman" w:cs="Arial"/>
          <w:szCs w:val="21"/>
          <w:lang w:val="pl-PL" w:eastAsia="de-AT"/>
        </w:rPr>
        <w:t>odpowiednio oznaczyć</w:t>
      </w:r>
      <w:r w:rsidRPr="00914074">
        <w:rPr>
          <w:rFonts w:eastAsia="Times New Roman" w:cs="Arial"/>
          <w:bCs/>
          <w:color w:val="333333"/>
          <w:szCs w:val="21"/>
          <w:lang w:val="pl-PL" w:eastAsia="de-AT"/>
        </w:rPr>
        <w:t xml:space="preserve">, podać link do licencji i </w:t>
      </w:r>
      <w:r w:rsidRPr="00914074">
        <w:rPr>
          <w:rFonts w:eastAsia="Times New Roman" w:cs="Arial"/>
          <w:szCs w:val="21"/>
          <w:lang w:val="pl-PL" w:eastAsia="de-AT"/>
        </w:rPr>
        <w:t xml:space="preserve">wskazać jeśli zostały dokonane w nim zmiany </w:t>
      </w:r>
      <w:r w:rsidRPr="00914074">
        <w:rPr>
          <w:rFonts w:eastAsia="Times New Roman" w:cs="Arial"/>
          <w:bCs/>
          <w:color w:val="333333"/>
          <w:szCs w:val="21"/>
          <w:lang w:val="pl-PL" w:eastAsia="de-AT"/>
        </w:rPr>
        <w:t xml:space="preserve">. Możesz to zrobić w dowolny, rozsądny sposób, o ile nie sugeruje to udzielania prze licencjodawcę poparcia dla Ciebie lub sposobu, w jaki wykorzystujesz ten utwór. </w:t>
      </w:r>
    </w:p>
    <w:p w:rsidR="00B152BB" w:rsidRPr="00914074" w:rsidRDefault="00B152BB" w:rsidP="00B152BB">
      <w:pPr>
        <w:pStyle w:val="Listenabsatz"/>
        <w:tabs>
          <w:tab w:val="clear" w:pos="1162"/>
        </w:tabs>
        <w:autoSpaceDN/>
        <w:contextualSpacing/>
        <w:rPr>
          <w:rFonts w:eastAsia="Times New Roman" w:cs="Arial"/>
          <w:bCs/>
          <w:color w:val="333333"/>
          <w:szCs w:val="21"/>
          <w:lang w:val="pl-PL" w:eastAsia="de-AT"/>
        </w:rPr>
      </w:pPr>
      <w:r w:rsidRPr="00914074">
        <w:rPr>
          <w:rFonts w:eastAsia="Times New Roman" w:cs="Arial"/>
          <w:bCs/>
          <w:color w:val="333333"/>
          <w:szCs w:val="21"/>
          <w:lang w:val="pl-PL" w:eastAsia="de-AT"/>
        </w:rPr>
        <w:t xml:space="preserve">Użycie niekomercyjne — Nie należy wykorzystywać utworu do </w:t>
      </w:r>
      <w:r w:rsidRPr="00914074">
        <w:rPr>
          <w:rFonts w:eastAsia="Times New Roman" w:cs="Arial"/>
          <w:szCs w:val="21"/>
          <w:lang w:val="pl-PL" w:eastAsia="de-AT"/>
        </w:rPr>
        <w:t>celów komercyjnych</w:t>
      </w:r>
      <w:r w:rsidRPr="00914074">
        <w:rPr>
          <w:rFonts w:eastAsia="Times New Roman" w:cs="Arial"/>
          <w:bCs/>
          <w:color w:val="333333"/>
          <w:szCs w:val="21"/>
          <w:lang w:val="pl-PL" w:eastAsia="de-AT"/>
        </w:rPr>
        <w:t xml:space="preserve"> </w:t>
      </w:r>
    </w:p>
    <w:p w:rsidR="00B152BB" w:rsidRPr="00914074" w:rsidRDefault="00B152BB" w:rsidP="00B152BB">
      <w:pPr>
        <w:pStyle w:val="Listenabsatz"/>
        <w:tabs>
          <w:tab w:val="clear" w:pos="1162"/>
        </w:tabs>
        <w:autoSpaceDN/>
        <w:contextualSpacing/>
        <w:rPr>
          <w:rFonts w:eastAsia="Times New Roman" w:cs="Arial"/>
          <w:bCs/>
          <w:color w:val="333333"/>
          <w:szCs w:val="21"/>
          <w:lang w:val="pl-PL" w:eastAsia="de-AT"/>
        </w:rPr>
      </w:pPr>
      <w:r w:rsidRPr="00914074">
        <w:rPr>
          <w:rFonts w:eastAsia="Times New Roman" w:cs="Arial"/>
          <w:bCs/>
          <w:color w:val="333333"/>
          <w:szCs w:val="21"/>
          <w:lang w:val="pl-PL" w:eastAsia="de-AT"/>
        </w:rPr>
        <w:t xml:space="preserve">Bez utworów zależnych — </w:t>
      </w:r>
      <w:r w:rsidRPr="00914074">
        <w:rPr>
          <w:rFonts w:eastAsia="Times New Roman" w:cs="Arial"/>
          <w:szCs w:val="21"/>
          <w:lang w:val="pl-PL" w:eastAsia="de-AT"/>
        </w:rPr>
        <w:t>Remiksując, przetwarzając lub tworząc na podstawie</w:t>
      </w:r>
      <w:r w:rsidRPr="00914074">
        <w:rPr>
          <w:rFonts w:eastAsia="Times New Roman" w:cs="Arial"/>
          <w:bCs/>
          <w:color w:val="333333"/>
          <w:szCs w:val="21"/>
          <w:lang w:val="pl-PL" w:eastAsia="de-AT"/>
        </w:rPr>
        <w:t xml:space="preserve"> utworu, nie wolno rozpowszechniać zmodyfikowanych treści. </w:t>
      </w:r>
    </w:p>
    <w:p w:rsidR="00B152BB" w:rsidRPr="00914074" w:rsidRDefault="00B152BB" w:rsidP="00B152BB">
      <w:pPr>
        <w:rPr>
          <w:lang w:val="pl-PL" w:eastAsia="de-AT"/>
        </w:rPr>
      </w:pPr>
      <w:r w:rsidRPr="00914074">
        <w:rPr>
          <w:lang w:val="pl-PL" w:eastAsia="de-AT"/>
        </w:rPr>
        <w:t xml:space="preserve">Brak dodatkowych ograniczeń — Nie możesz korzystać ze środków prawnych </w:t>
      </w:r>
      <w:r w:rsidRPr="00914074">
        <w:rPr>
          <w:rFonts w:eastAsia="Times New Roman" w:cs="Arial"/>
          <w:szCs w:val="21"/>
          <w:lang w:val="pl-PL" w:eastAsia="de-AT"/>
        </w:rPr>
        <w:t>lub technologicznych</w:t>
      </w:r>
      <w:r w:rsidRPr="00914074">
        <w:rPr>
          <w:lang w:val="pl-PL" w:eastAsia="de-AT"/>
        </w:rPr>
        <w:t xml:space="preserve">, które ograniczają innych w korzystaniu z utworu na warunkach określonych w licencji. </w:t>
      </w:r>
    </w:p>
    <w:p w:rsidR="00B152BB" w:rsidRPr="00914074" w:rsidRDefault="00B152BB" w:rsidP="00B152BB">
      <w:pPr>
        <w:rPr>
          <w:rFonts w:eastAsia="Times New Roman" w:cs="Arial"/>
          <w:b/>
          <w:noProof/>
          <w:szCs w:val="21"/>
          <w:lang w:val="pl-PL" w:eastAsia="de-AT"/>
        </w:rPr>
      </w:pPr>
    </w:p>
    <w:p w:rsidR="00B152BB" w:rsidRPr="008221B3" w:rsidRDefault="00B152BB" w:rsidP="00B152BB">
      <w:pPr>
        <w:rPr>
          <w:b/>
          <w:lang w:val="pl-PL"/>
        </w:rPr>
      </w:pPr>
      <w:r w:rsidRPr="008221B3">
        <w:rPr>
          <w:b/>
          <w:lang w:val="pl-PL"/>
        </w:rPr>
        <w:t xml:space="preserve">Prawa autorskie przydzielone s do platform  e-genius: </w:t>
      </w:r>
    </w:p>
    <w:p w:rsidR="00B152BB" w:rsidRPr="00C76847" w:rsidRDefault="00B152BB" w:rsidP="00B152BB">
      <w:pPr>
        <w:rPr>
          <w:lang w:val="pl-PL"/>
        </w:rPr>
      </w:pPr>
      <w:r w:rsidRPr="00C76847">
        <w:rPr>
          <w:lang w:val="pl-PL"/>
        </w:rPr>
        <w:t>Tekst: autorzy jednostek szkoleniowych, data publikacji, tytuł</w:t>
      </w:r>
      <w:r w:rsidRPr="00693031">
        <w:rPr>
          <w:rStyle w:val="Fett"/>
          <w:b w:val="0"/>
          <w:lang w:val="pl-PL"/>
        </w:rPr>
        <w:t>,</w:t>
      </w:r>
      <w:r w:rsidRPr="00C76847">
        <w:rPr>
          <w:lang w:val="pl-PL"/>
        </w:rPr>
        <w:t xml:space="preserve"> wydawca: </w:t>
      </w:r>
      <w:r w:rsidR="00693031">
        <w:rPr>
          <w:lang w:val="pl-PL"/>
        </w:rPr>
        <w:t>Verein e-genius</w:t>
      </w:r>
      <w:r w:rsidRPr="00C76847">
        <w:rPr>
          <w:lang w:val="pl-PL"/>
        </w:rPr>
        <w:t xml:space="preserve">, </w:t>
      </w:r>
      <w:hyperlink r:id="rId22" w:history="1">
        <w:r w:rsidRPr="00C76847">
          <w:rPr>
            <w:rStyle w:val="Hyperlink"/>
            <w:color w:val="auto"/>
            <w:lang w:val="pl-PL"/>
          </w:rPr>
          <w:t>www.e-genius.at/pl</w:t>
        </w:r>
      </w:hyperlink>
      <w:r w:rsidRPr="00C76847">
        <w:rPr>
          <w:lang w:val="pl-PL"/>
        </w:rPr>
        <w:t xml:space="preserve"> </w:t>
      </w:r>
    </w:p>
    <w:p w:rsidR="00B152BB" w:rsidRPr="00C76847" w:rsidRDefault="00B152BB" w:rsidP="00B152BB">
      <w:pPr>
        <w:rPr>
          <w:lang w:val="pl-PL"/>
        </w:rPr>
      </w:pPr>
      <w:r w:rsidRPr="00C76847">
        <w:rPr>
          <w:lang w:val="pl-PL"/>
        </w:rPr>
        <w:t xml:space="preserve">Ilustracje: prawa autorskie,  e-genius – </w:t>
      </w:r>
      <w:hyperlink r:id="rId23" w:history="1">
        <w:r w:rsidRPr="00C76847">
          <w:rPr>
            <w:rStyle w:val="Hyperlink"/>
            <w:color w:val="auto"/>
            <w:lang w:val="pl-PL"/>
          </w:rPr>
          <w:t>www.e-genius.at/pl</w:t>
        </w:r>
      </w:hyperlink>
      <w:r w:rsidRPr="00C76847">
        <w:rPr>
          <w:lang w:val="pl-PL"/>
        </w:rPr>
        <w:t xml:space="preserve"> </w:t>
      </w:r>
    </w:p>
    <w:p w:rsidR="00B152BB" w:rsidRPr="0099148C" w:rsidRDefault="00B152BB" w:rsidP="00B152BB">
      <w:pPr>
        <w:spacing w:after="0"/>
        <w:rPr>
          <w:rFonts w:eastAsia="Times New Roman" w:cs="Arial"/>
          <w:b/>
          <w:noProof/>
          <w:szCs w:val="21"/>
          <w:lang w:val="it-IT" w:eastAsia="de-AT"/>
        </w:rPr>
      </w:pPr>
    </w:p>
    <w:p w:rsidR="00B152BB" w:rsidRPr="00C06FF7" w:rsidRDefault="00B152BB" w:rsidP="00B152BB">
      <w:pPr>
        <w:spacing w:after="160"/>
        <w:rPr>
          <w:b/>
          <w:bCs/>
          <w:szCs w:val="21"/>
          <w:lang w:val="pl-PL"/>
        </w:rPr>
      </w:pPr>
      <w:r w:rsidRPr="00C06FF7">
        <w:rPr>
          <w:b/>
          <w:bCs/>
          <w:szCs w:val="21"/>
          <w:lang w:val="pl-PL"/>
        </w:rPr>
        <w:t>Wyłączenie odpowiedzialności:</w:t>
      </w:r>
    </w:p>
    <w:p w:rsidR="00B152BB" w:rsidRPr="00C06FF7" w:rsidRDefault="00B152BB" w:rsidP="00B152BB">
      <w:pPr>
        <w:spacing w:after="160"/>
        <w:rPr>
          <w:bCs/>
          <w:szCs w:val="21"/>
          <w:lang w:val="pl-PL"/>
        </w:rPr>
      </w:pPr>
      <w:r w:rsidRPr="00C06FF7">
        <w:rPr>
          <w:bCs/>
          <w:szCs w:val="21"/>
          <w:lang w:val="pl-PL"/>
        </w:rPr>
        <w:t>Wszelkie treści zawarte na platformie e-genius zostały starannie sprawdzone. Jednakże wydawca nie może gwarantować poprawności, kompletności, aktualności i dostępności treści. Wydawca nie ponosi odpowiedzialności za szkody i straty powstałe w wyniku użytkowania lub wykorzystywania treści zamieszczonych na platformie. Udostępnienie treści na platformie e-genius nie zastępuje specjalistycznej porady, a dostępność treści nie stanowi żadnej wiążącej propozycji do podjęcia jakiejkolwiek konsultacji.</w:t>
      </w:r>
    </w:p>
    <w:p w:rsidR="00B152BB" w:rsidRPr="00C06FF7" w:rsidRDefault="00B152BB" w:rsidP="00B152BB">
      <w:pPr>
        <w:spacing w:after="160"/>
        <w:rPr>
          <w:bCs/>
          <w:szCs w:val="21"/>
          <w:lang w:val="pl-PL"/>
        </w:rPr>
      </w:pPr>
      <w:r w:rsidRPr="00C06FF7">
        <w:rPr>
          <w:bCs/>
          <w:szCs w:val="21"/>
          <w:lang w:val="pl-PL"/>
        </w:rPr>
        <w:t xml:space="preserve">e-genius zawiera odsyłacze do innych stron internetowych. Umieszczenie odsyłaczy na platformie stanowi formę zaprezentowania (również innych) opinii; nie oznacza to, że wydawca zgadza się z treściami przedstawionymi na powiązanych stronach internetowych. Wydawca nie ponosi odpowiedzialności za strony internetowe, do których kierują odsyłacze. Dotyczy to zarówno ich dostępności, jak i treści zawartych na tych stronach. Według stanu wiedzy administratorów, powiązane strony internetowe nie zawierają treści niezgodnych z prawem; jeżeli administrator dowie się o takich treściach, odsyłacz zostanie usunięty zgodnie z obowiązującym prawem. </w:t>
      </w:r>
    </w:p>
    <w:p w:rsidR="00B152BB" w:rsidRPr="00C06FF7" w:rsidRDefault="00B152BB" w:rsidP="00B152BB">
      <w:pPr>
        <w:spacing w:after="160"/>
        <w:rPr>
          <w:bCs/>
          <w:szCs w:val="21"/>
          <w:lang w:val="pl-PL"/>
        </w:rPr>
      </w:pPr>
      <w:r w:rsidRPr="00C06FF7">
        <w:rPr>
          <w:bCs/>
          <w:szCs w:val="21"/>
          <w:lang w:val="pl-PL"/>
        </w:rPr>
        <w:t>Treści pochodzące z powiązanych stron internetowych są odpowiednio oznaczone. Jeśli jednak dostrzegą Państwo jakiekolwiek naruszenie praw autorskich, prosimy o niezwłoczne skontaktowanie się z nami. W przypadku naruszenia praw autorskich, przedmiotowe treści zostaną natychmiast usunięte bądź skorygowane.</w:t>
      </w:r>
    </w:p>
    <w:p w:rsidR="00B152BB" w:rsidRPr="00693031" w:rsidRDefault="00B152BB" w:rsidP="00B152BB">
      <w:pPr>
        <w:spacing w:after="160"/>
        <w:rPr>
          <w:szCs w:val="21"/>
          <w:lang w:val="pl-PL"/>
        </w:rPr>
      </w:pPr>
      <w:r w:rsidRPr="00693031">
        <w:rPr>
          <w:rFonts w:eastAsia="Times New Roman" w:cs="Arial"/>
          <w:noProof/>
          <w:szCs w:val="21"/>
          <w:lang w:val="pl-PL" w:eastAsia="de-AT"/>
        </w:rPr>
        <w:t xml:space="preserve">Link do platformy szkoleniowej:  </w:t>
      </w:r>
      <w:r w:rsidRPr="00693031">
        <w:rPr>
          <w:rFonts w:eastAsia="Times New Roman"/>
          <w:noProof/>
          <w:szCs w:val="21"/>
          <w:u w:val="single"/>
          <w:lang w:val="pl-PL" w:eastAsia="de-AT"/>
        </w:rPr>
        <w:t>http://www.e-genius.at/pl</w:t>
      </w:r>
      <w:r w:rsidRPr="00693031">
        <w:rPr>
          <w:rFonts w:eastAsia="Times New Roman" w:cs="Arial"/>
          <w:noProof/>
          <w:szCs w:val="21"/>
          <w:lang w:val="pl-PL" w:eastAsia="de-AT"/>
        </w:rPr>
        <w:t xml:space="preserve"> </w:t>
      </w:r>
    </w:p>
    <w:p w:rsidR="00AB397D" w:rsidRPr="00693031" w:rsidRDefault="00AB397D" w:rsidP="0082789C">
      <w:pPr>
        <w:rPr>
          <w:lang w:val="pl-PL"/>
        </w:rPr>
      </w:pPr>
    </w:p>
    <w:sectPr w:rsidR="00AB397D" w:rsidRPr="00693031" w:rsidSect="00DE6FDC">
      <w:headerReference w:type="default" r:id="rId24"/>
      <w:footerReference w:type="default" r:id="rId25"/>
      <w:type w:val="continuous"/>
      <w:pgSz w:w="11906" w:h="16838" w:code="9"/>
      <w:pgMar w:top="964" w:right="1162" w:bottom="1418" w:left="195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68B" w:rsidRDefault="00C8268B" w:rsidP="00FA13FA">
      <w:pPr>
        <w:spacing w:after="0" w:line="240" w:lineRule="auto"/>
      </w:pPr>
      <w:r>
        <w:separator/>
      </w:r>
    </w:p>
  </w:endnote>
  <w:endnote w:type="continuationSeparator" w:id="0">
    <w:p w:rsidR="00C8268B" w:rsidRDefault="00C8268B" w:rsidP="00FA1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roid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4C" w:rsidRPr="002B530B" w:rsidRDefault="00BA43A3" w:rsidP="002B530B">
    <w:pPr>
      <w:pStyle w:val="Fuzeile"/>
      <w:rPr>
        <w:rFonts w:eastAsia="Times New Roman"/>
        <w:bCs/>
        <w:noProof/>
        <w:sz w:val="25"/>
        <w:szCs w:val="28"/>
        <w:lang w:val="pl-PL" w:eastAsia="de-AT"/>
      </w:rPr>
    </w:pPr>
    <w:r w:rsidRPr="002B530B">
      <w:rPr>
        <w:rStyle w:val="FuzeileZchn"/>
      </w:rPr>
      <w:fldChar w:fldCharType="begin"/>
    </w:r>
    <w:r w:rsidR="00824968" w:rsidRPr="00693031">
      <w:rPr>
        <w:rStyle w:val="FuzeileZchn"/>
        <w:lang w:val="pl-PL"/>
      </w:rPr>
      <w:instrText>PAGE   \* MERGEFORMAT</w:instrText>
    </w:r>
    <w:r w:rsidRPr="002B530B">
      <w:rPr>
        <w:rStyle w:val="FuzeileZchn"/>
      </w:rPr>
      <w:fldChar w:fldCharType="separate"/>
    </w:r>
    <w:r w:rsidR="0015160D">
      <w:rPr>
        <w:rStyle w:val="FuzeileZchn"/>
        <w:noProof/>
        <w:lang w:val="pl-PL"/>
      </w:rPr>
      <w:t>11</w:t>
    </w:r>
    <w:r w:rsidRPr="002B530B">
      <w:rPr>
        <w:rStyle w:val="FuzeileZchn"/>
      </w:rPr>
      <w:fldChar w:fldCharType="end"/>
    </w:r>
    <w:r w:rsidR="00824968" w:rsidRPr="00693031">
      <w:rPr>
        <w:rStyle w:val="FuzeileZchn"/>
        <w:lang w:val="pl-PL"/>
      </w:rPr>
      <w:tab/>
    </w:r>
    <w:r w:rsidR="002B530B" w:rsidRPr="00693031">
      <w:rPr>
        <w:rStyle w:val="FuzeileZchn"/>
        <w:lang w:val="pl-PL"/>
      </w:rPr>
      <w:t xml:space="preserve">Renowacja cieplna budynków – </w:t>
    </w:r>
    <w:r w:rsidR="00D70D58" w:rsidRPr="00693031">
      <w:rPr>
        <w:rStyle w:val="FuzeileZchn"/>
        <w:lang w:val="pl-PL"/>
      </w:rPr>
      <w:t>P</w:t>
    </w:r>
    <w:r w:rsidR="002B530B" w:rsidRPr="00693031">
      <w:rPr>
        <w:rStyle w:val="FuzeileZchn"/>
        <w:lang w:val="pl-PL"/>
      </w:rPr>
      <w:t>odstawowe informacje</w:t>
    </w:r>
    <w:r w:rsidR="002B530B" w:rsidRPr="00693031">
      <w:rPr>
        <w:rStyle w:val="FuzeileZchn"/>
        <w:lang w:val="pl-PL"/>
      </w:rPr>
      <w:tab/>
    </w:r>
    <w:r w:rsidR="002B530B" w:rsidRPr="002B530B">
      <w:rPr>
        <w:lang w:val="pl-PL"/>
      </w:rPr>
      <w:t xml:space="preserve"> </w:t>
    </w:r>
    <w:r w:rsidR="00F272CF" w:rsidRPr="002B530B">
      <w:rPr>
        <w:noProof/>
        <w:lang w:eastAsia="de-DE"/>
      </w:rPr>
      <w:drawing>
        <wp:inline distT="0" distB="0" distL="0" distR="0">
          <wp:extent cx="845820" cy="297180"/>
          <wp:effectExtent l="0" t="0" r="0" b="7620"/>
          <wp:docPr id="18" name="Grafik 18" descr="Beschreibung: 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y-nc-s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5820" cy="29718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68B" w:rsidRDefault="00C8268B" w:rsidP="00FA13FA">
      <w:pPr>
        <w:spacing w:after="0" w:line="240" w:lineRule="auto"/>
      </w:pPr>
      <w:r>
        <w:separator/>
      </w:r>
    </w:p>
  </w:footnote>
  <w:footnote w:type="continuationSeparator" w:id="0">
    <w:p w:rsidR="00C8268B" w:rsidRDefault="00C8268B" w:rsidP="00FA13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FC7" w:rsidRPr="00FF7FC7" w:rsidRDefault="00FF7FC7" w:rsidP="00F272CF">
    <w:pPr>
      <w:tabs>
        <w:tab w:val="center" w:pos="4536"/>
        <w:tab w:val="right" w:pos="8789"/>
      </w:tabs>
      <w:autoSpaceDN w:val="0"/>
      <w:spacing w:after="0" w:line="240" w:lineRule="auto"/>
      <w:ind w:left="0"/>
      <w:textAlignment w:val="baseline"/>
      <w:rPr>
        <w:rFonts w:eastAsia="Calibri" w:cs="Times New Roman"/>
        <w:lang w:val="de-AT"/>
      </w:rPr>
    </w:pPr>
    <w:r w:rsidRPr="00FF7FC7">
      <w:rPr>
        <w:rFonts w:eastAsia="Calibri" w:cs="Times New Roman"/>
        <w:noProof/>
        <w:lang w:eastAsia="de-DE"/>
      </w:rPr>
      <w:drawing>
        <wp:inline distT="0" distB="0" distL="0" distR="0">
          <wp:extent cx="1200785" cy="46926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69265"/>
                  </a:xfrm>
                  <a:prstGeom prst="rect">
                    <a:avLst/>
                  </a:prstGeom>
                  <a:noFill/>
                </pic:spPr>
              </pic:pic>
            </a:graphicData>
          </a:graphic>
        </wp:inline>
      </w:drawing>
    </w:r>
    <w:r w:rsidRPr="00FF7FC7">
      <w:rPr>
        <w:rFonts w:eastAsia="Calibri" w:cs="Times New Roman"/>
        <w:noProof/>
        <w:lang w:val="de-AT" w:eastAsia="de-AT"/>
      </w:rPr>
      <w:tab/>
    </w:r>
    <w:r w:rsidRPr="00FF7FC7">
      <w:rPr>
        <w:rFonts w:eastAsia="Calibri" w:cs="Times New Roman"/>
        <w:noProof/>
        <w:lang w:val="de-AT" w:eastAsia="de-AT"/>
      </w:rPr>
      <w:tab/>
    </w:r>
    <w:r w:rsidRPr="00FF7FC7">
      <w:rPr>
        <w:rFonts w:eastAsia="Calibri" w:cs="Times New Roman"/>
        <w:noProof/>
        <w:lang w:eastAsia="de-DE"/>
      </w:rPr>
      <w:drawing>
        <wp:inline distT="0" distB="0" distL="0" distR="0">
          <wp:extent cx="1261745" cy="609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1745" cy="609600"/>
                  </a:xfrm>
                  <a:prstGeom prst="rect">
                    <a:avLst/>
                  </a:prstGeom>
                  <a:noFill/>
                </pic:spPr>
              </pic:pic>
            </a:graphicData>
          </a:graphic>
        </wp:inline>
      </w:drawing>
    </w:r>
  </w:p>
  <w:p w:rsidR="00A5504C" w:rsidRDefault="00A5504C" w:rsidP="00FF648F">
    <w:pP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3041D4"/>
    <w:lvl w:ilvl="0">
      <w:start w:val="1"/>
      <w:numFmt w:val="decimal"/>
      <w:lvlText w:val="%1."/>
      <w:lvlJc w:val="left"/>
      <w:pPr>
        <w:tabs>
          <w:tab w:val="num" w:pos="1492"/>
        </w:tabs>
        <w:ind w:left="1492" w:hanging="360"/>
      </w:pPr>
    </w:lvl>
  </w:abstractNum>
  <w:abstractNum w:abstractNumId="1">
    <w:nsid w:val="FFFFFF7D"/>
    <w:multiLevelType w:val="singleLevel"/>
    <w:tmpl w:val="6BFAF2C4"/>
    <w:lvl w:ilvl="0">
      <w:start w:val="1"/>
      <w:numFmt w:val="decimal"/>
      <w:lvlText w:val="%1."/>
      <w:lvlJc w:val="left"/>
      <w:pPr>
        <w:tabs>
          <w:tab w:val="num" w:pos="1209"/>
        </w:tabs>
        <w:ind w:left="1209" w:hanging="360"/>
      </w:pPr>
    </w:lvl>
  </w:abstractNum>
  <w:abstractNum w:abstractNumId="2">
    <w:nsid w:val="FFFFFF7E"/>
    <w:multiLevelType w:val="singleLevel"/>
    <w:tmpl w:val="9836E63E"/>
    <w:lvl w:ilvl="0">
      <w:start w:val="1"/>
      <w:numFmt w:val="decimal"/>
      <w:lvlText w:val="%1."/>
      <w:lvlJc w:val="left"/>
      <w:pPr>
        <w:tabs>
          <w:tab w:val="num" w:pos="926"/>
        </w:tabs>
        <w:ind w:left="926" w:hanging="360"/>
      </w:pPr>
    </w:lvl>
  </w:abstractNum>
  <w:abstractNum w:abstractNumId="3">
    <w:nsid w:val="FFFFFF7F"/>
    <w:multiLevelType w:val="singleLevel"/>
    <w:tmpl w:val="4314E102"/>
    <w:lvl w:ilvl="0">
      <w:start w:val="1"/>
      <w:numFmt w:val="decimal"/>
      <w:lvlText w:val="%1."/>
      <w:lvlJc w:val="left"/>
      <w:pPr>
        <w:tabs>
          <w:tab w:val="num" w:pos="643"/>
        </w:tabs>
        <w:ind w:left="643" w:hanging="360"/>
      </w:pPr>
    </w:lvl>
  </w:abstractNum>
  <w:abstractNum w:abstractNumId="4">
    <w:nsid w:val="FFFFFF80"/>
    <w:multiLevelType w:val="singleLevel"/>
    <w:tmpl w:val="A612B4E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7E4EAF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50CAB9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892D7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2622FC0"/>
    <w:lvl w:ilvl="0">
      <w:start w:val="1"/>
      <w:numFmt w:val="decimal"/>
      <w:lvlText w:val="%1."/>
      <w:lvlJc w:val="left"/>
      <w:pPr>
        <w:tabs>
          <w:tab w:val="num" w:pos="360"/>
        </w:tabs>
        <w:ind w:left="360" w:hanging="360"/>
      </w:pPr>
    </w:lvl>
  </w:abstractNum>
  <w:abstractNum w:abstractNumId="9">
    <w:nsid w:val="FFFFFF89"/>
    <w:multiLevelType w:val="singleLevel"/>
    <w:tmpl w:val="F67EE2CE"/>
    <w:lvl w:ilvl="0">
      <w:start w:val="1"/>
      <w:numFmt w:val="bullet"/>
      <w:lvlText w:val=""/>
      <w:lvlJc w:val="left"/>
      <w:pPr>
        <w:tabs>
          <w:tab w:val="num" w:pos="360"/>
        </w:tabs>
        <w:ind w:left="360" w:hanging="360"/>
      </w:pPr>
      <w:rPr>
        <w:rFonts w:ascii="Symbol" w:hAnsi="Symbol" w:hint="default"/>
      </w:rPr>
    </w:lvl>
  </w:abstractNum>
  <w:abstractNum w:abstractNumId="10">
    <w:nsid w:val="13C0626B"/>
    <w:multiLevelType w:val="hybridMultilevel"/>
    <w:tmpl w:val="E8D273FC"/>
    <w:lvl w:ilvl="0" w:tplc="9F40F860">
      <w:start w:val="1"/>
      <w:numFmt w:val="decimal"/>
      <w:lvlText w:val="%1."/>
      <w:lvlJc w:val="left"/>
      <w:pPr>
        <w:ind w:left="-981"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14263AEF"/>
    <w:multiLevelType w:val="multilevel"/>
    <w:tmpl w:val="01D6C82C"/>
    <w:lvl w:ilvl="0">
      <w:start w:val="1"/>
      <w:numFmt w:val="decimal"/>
      <w:pStyle w:val="berschrift1"/>
      <w:lvlText w:val="%1."/>
      <w:lvlJc w:val="left"/>
      <w:pPr>
        <w:ind w:left="360" w:hanging="360"/>
      </w:pPr>
      <w:rPr>
        <w:rFonts w:hint="default"/>
        <w:b/>
        <w:i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2">
    <w:nsid w:val="1B3858C9"/>
    <w:multiLevelType w:val="hybridMultilevel"/>
    <w:tmpl w:val="8048DABE"/>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nsid w:val="1E404607"/>
    <w:multiLevelType w:val="multilevel"/>
    <w:tmpl w:val="61987E6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8FE50E9"/>
    <w:multiLevelType w:val="hybridMultilevel"/>
    <w:tmpl w:val="6966064E"/>
    <w:lvl w:ilvl="0" w:tplc="7A0C87BC">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5">
    <w:nsid w:val="2AE9799C"/>
    <w:multiLevelType w:val="multilevel"/>
    <w:tmpl w:val="6636BA4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34061709"/>
    <w:multiLevelType w:val="hybridMultilevel"/>
    <w:tmpl w:val="E3AE29B4"/>
    <w:lvl w:ilvl="0" w:tplc="385454F6">
      <w:start w:val="1"/>
      <w:numFmt w:val="bullet"/>
      <w:pStyle w:val="Listenabsatz"/>
      <w:lvlText w:val=""/>
      <w:lvlJc w:val="left"/>
      <w:pPr>
        <w:ind w:left="1182" w:hanging="360"/>
      </w:pPr>
      <w:rPr>
        <w:rFonts w:ascii="Symbol" w:hAnsi="Symbo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7">
    <w:nsid w:val="344A3EE7"/>
    <w:multiLevelType w:val="multilevel"/>
    <w:tmpl w:val="1190FE9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37BC661D"/>
    <w:multiLevelType w:val="multilevel"/>
    <w:tmpl w:val="71CE84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7152276"/>
    <w:multiLevelType w:val="multilevel"/>
    <w:tmpl w:val="903245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59F25429"/>
    <w:multiLevelType w:val="hybridMultilevel"/>
    <w:tmpl w:val="E3E698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EEF2FDC"/>
    <w:multiLevelType w:val="hybridMultilevel"/>
    <w:tmpl w:val="ACF6D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13508DD"/>
    <w:multiLevelType w:val="multilevel"/>
    <w:tmpl w:val="7DDE4C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FD34686"/>
    <w:multiLevelType w:val="multilevel"/>
    <w:tmpl w:val="8A2662E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71866732"/>
    <w:multiLevelType w:val="hybridMultilevel"/>
    <w:tmpl w:val="185E12B4"/>
    <w:lvl w:ilvl="0" w:tplc="E54C29AA">
      <w:start w:val="1"/>
      <w:numFmt w:val="decimal"/>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24"/>
  </w:num>
  <w:num w:numId="3">
    <w:abstractNumId w:val="17"/>
  </w:num>
  <w:num w:numId="4">
    <w:abstractNumId w:val="11"/>
  </w:num>
  <w:num w:numId="5">
    <w:abstractNumId w:val="16"/>
  </w:num>
  <w:num w:numId="6">
    <w:abstractNumId w:val="14"/>
  </w:num>
  <w:num w:numId="7">
    <w:abstractNumId w:val="20"/>
  </w:num>
  <w:num w:numId="8">
    <w:abstractNumId w:val="21"/>
  </w:num>
  <w:num w:numId="9">
    <w:abstractNumId w:val="12"/>
  </w:num>
  <w:num w:numId="10">
    <w:abstractNumId w:val="22"/>
  </w:num>
  <w:num w:numId="11">
    <w:abstractNumId w:val="19"/>
  </w:num>
  <w:num w:numId="12">
    <w:abstractNumId w:val="23"/>
  </w:num>
  <w:num w:numId="13">
    <w:abstractNumId w:val="15"/>
  </w:num>
  <w:num w:numId="14">
    <w:abstractNumId w:val="13"/>
  </w:num>
  <w:num w:numId="15">
    <w:abstractNumId w:val="9"/>
  </w:num>
  <w:num w:numId="16">
    <w:abstractNumId w:val="7"/>
  </w:num>
  <w:num w:numId="17">
    <w:abstractNumId w:val="6"/>
  </w:num>
  <w:num w:numId="18">
    <w:abstractNumId w:val="5"/>
  </w:num>
  <w:num w:numId="19">
    <w:abstractNumId w:val="4"/>
  </w:num>
  <w:num w:numId="20">
    <w:abstractNumId w:val="18"/>
  </w:num>
  <w:num w:numId="21">
    <w:abstractNumId w:val="8"/>
  </w:num>
  <w:num w:numId="22">
    <w:abstractNumId w:val="3"/>
  </w:num>
  <w:num w:numId="23">
    <w:abstractNumId w:val="2"/>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2"/>
  </w:compat>
  <w:rsids>
    <w:rsidRoot w:val="004A398E"/>
    <w:rsid w:val="000C495A"/>
    <w:rsid w:val="000E6574"/>
    <w:rsid w:val="0015160D"/>
    <w:rsid w:val="001764EB"/>
    <w:rsid w:val="001E3F3E"/>
    <w:rsid w:val="00220EF0"/>
    <w:rsid w:val="002636F2"/>
    <w:rsid w:val="00271DEC"/>
    <w:rsid w:val="002B530B"/>
    <w:rsid w:val="002E5984"/>
    <w:rsid w:val="00367879"/>
    <w:rsid w:val="003A4168"/>
    <w:rsid w:val="00422544"/>
    <w:rsid w:val="004639E5"/>
    <w:rsid w:val="00471AB6"/>
    <w:rsid w:val="004A398E"/>
    <w:rsid w:val="00530E9F"/>
    <w:rsid w:val="0059684A"/>
    <w:rsid w:val="005A06FF"/>
    <w:rsid w:val="005A46BA"/>
    <w:rsid w:val="005B1CE1"/>
    <w:rsid w:val="00603E7C"/>
    <w:rsid w:val="00631CAE"/>
    <w:rsid w:val="0064626D"/>
    <w:rsid w:val="00693031"/>
    <w:rsid w:val="0075345D"/>
    <w:rsid w:val="00765F7A"/>
    <w:rsid w:val="007E7A9B"/>
    <w:rsid w:val="00824968"/>
    <w:rsid w:val="0082789C"/>
    <w:rsid w:val="00897405"/>
    <w:rsid w:val="009509AF"/>
    <w:rsid w:val="00A34D3B"/>
    <w:rsid w:val="00A5504C"/>
    <w:rsid w:val="00A83F38"/>
    <w:rsid w:val="00AB397D"/>
    <w:rsid w:val="00AD2BB4"/>
    <w:rsid w:val="00B152BB"/>
    <w:rsid w:val="00B63644"/>
    <w:rsid w:val="00BA43A3"/>
    <w:rsid w:val="00C64D2A"/>
    <w:rsid w:val="00C8268B"/>
    <w:rsid w:val="00CA3955"/>
    <w:rsid w:val="00CF25A7"/>
    <w:rsid w:val="00D70D58"/>
    <w:rsid w:val="00DA3591"/>
    <w:rsid w:val="00DE6FDC"/>
    <w:rsid w:val="00DF0F7A"/>
    <w:rsid w:val="00F272CF"/>
    <w:rsid w:val="00F64127"/>
    <w:rsid w:val="00F83603"/>
    <w:rsid w:val="00FA13FA"/>
    <w:rsid w:val="00FD4177"/>
    <w:rsid w:val="00FF648F"/>
    <w:rsid w:val="00FF7FC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B530B"/>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
    <w:unhideWhenUsed/>
    <w:qFormat/>
    <w:rsid w:val="001E3F3E"/>
    <w:pPr>
      <w:keepNext/>
      <w:keepLines/>
      <w:numPr>
        <w:ilvl w:val="1"/>
        <w:numId w:val="4"/>
      </w:numPr>
      <w:tabs>
        <w:tab w:val="clear" w:pos="1162"/>
      </w:tabs>
      <w:spacing w:before="480" w:after="240"/>
      <w:ind w:left="0" w:firstLine="0"/>
      <w:outlineLvl w:val="1"/>
    </w:pPr>
    <w:rPr>
      <w:rFonts w:eastAsiaTheme="majorEastAsia" w:cstheme="majorBidi"/>
      <w:b/>
      <w:bCs/>
      <w:sz w:val="24"/>
      <w:szCs w:val="26"/>
    </w:rPr>
  </w:style>
  <w:style w:type="paragraph" w:styleId="berschrift3">
    <w:name w:val="heading 3"/>
    <w:basedOn w:val="Standard"/>
    <w:next w:val="Standard"/>
    <w:link w:val="berschrift3Zchn"/>
    <w:uiPriority w:val="9"/>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FF7FC7"/>
    <w:pPr>
      <w:tabs>
        <w:tab w:val="center" w:pos="4536"/>
        <w:tab w:val="right" w:pos="9072"/>
      </w:tabs>
      <w:spacing w:after="0" w:line="240" w:lineRule="auto"/>
      <w:ind w:left="1389" w:hanging="567"/>
    </w:pPr>
    <w:rPr>
      <w:sz w:val="17"/>
    </w:rPr>
  </w:style>
  <w:style w:type="character" w:customStyle="1" w:styleId="FuzeileZchn">
    <w:name w:val="Fußzeile Zchn"/>
    <w:basedOn w:val="Absatz-Standardschriftart"/>
    <w:link w:val="Fuzeile"/>
    <w:uiPriority w:val="99"/>
    <w:rsid w:val="00FF7FC7"/>
    <w:rPr>
      <w:rFonts w:ascii="Corbel" w:hAnsi="Corbel"/>
      <w:sz w:val="17"/>
    </w:rPr>
  </w:style>
  <w:style w:type="paragraph" w:styleId="Sprechblasentext">
    <w:name w:val="Balloon Text"/>
    <w:basedOn w:val="Standard"/>
    <w:link w:val="SprechblasentextZchn"/>
    <w:uiPriority w:val="99"/>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A9B"/>
    <w:rPr>
      <w:rFonts w:ascii="Tahoma" w:hAnsi="Tahoma" w:cs="Tahoma"/>
      <w:sz w:val="16"/>
      <w:szCs w:val="16"/>
    </w:rPr>
  </w:style>
  <w:style w:type="paragraph" w:styleId="Titel">
    <w:name w:val="Title"/>
    <w:basedOn w:val="Standard"/>
    <w:next w:val="Standard"/>
    <w:link w:val="TitelZchn"/>
    <w:uiPriority w:val="10"/>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uiPriority w:val="10"/>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uiPriority w:val="9"/>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
    <w:rsid w:val="001E3F3E"/>
    <w:rPr>
      <w:rFonts w:ascii="Corbel" w:eastAsiaTheme="majorEastAsia" w:hAnsi="Corbel" w:cstheme="majorBidi"/>
      <w:b/>
      <w:bCs/>
      <w:sz w:val="24"/>
      <w:szCs w:val="26"/>
    </w:rPr>
  </w:style>
  <w:style w:type="character" w:customStyle="1" w:styleId="berschrift3Zchn">
    <w:name w:val="Überschrift 3 Zchn"/>
    <w:basedOn w:val="Absatz-Standardschriftart"/>
    <w:link w:val="berschrift3"/>
    <w:uiPriority w:val="9"/>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uiPriority w:val="9"/>
    <w:semiHidden/>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uiPriority w:val="9"/>
    <w:semiHidden/>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5A06FF"/>
    <w:pPr>
      <w:spacing w:before="120" w:after="120"/>
    </w:pPr>
    <w:rPr>
      <w:szCs w:val="21"/>
    </w:rPr>
  </w:style>
  <w:style w:type="table" w:styleId="Tabellenraster">
    <w:name w:val="Table Grid"/>
    <w:basedOn w:val="NormaleTabelle"/>
    <w:uiPriority w:val="5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DF0F7A"/>
    <w:pPr>
      <w:tabs>
        <w:tab w:val="clear" w:pos="1162"/>
      </w:tabs>
      <w:spacing w:after="0"/>
      <w:ind w:left="709" w:hanging="709"/>
      <w:jc w:val="both"/>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character" w:styleId="Kommentarzeichen">
    <w:name w:val="annotation reference"/>
    <w:uiPriority w:val="99"/>
    <w:semiHidden/>
    <w:unhideWhenUsed/>
    <w:rsid w:val="00DA3591"/>
    <w:rPr>
      <w:sz w:val="16"/>
      <w:szCs w:val="16"/>
    </w:rPr>
  </w:style>
  <w:style w:type="character" w:styleId="Fett">
    <w:name w:val="Strong"/>
    <w:basedOn w:val="Absatz-Standardschriftart"/>
    <w:uiPriority w:val="22"/>
    <w:qFormat/>
    <w:rsid w:val="005A06FF"/>
    <w:rPr>
      <w:b/>
      <w:bCs/>
    </w:rPr>
  </w:style>
  <w:style w:type="paragraph" w:styleId="Verzeichnis1">
    <w:name w:val="toc 1"/>
    <w:basedOn w:val="Standard"/>
    <w:next w:val="Standard"/>
    <w:autoRedefine/>
    <w:uiPriority w:val="39"/>
    <w:unhideWhenUsed/>
    <w:rsid w:val="005A06FF"/>
    <w:pPr>
      <w:tabs>
        <w:tab w:val="clear" w:pos="1162"/>
      </w:tabs>
      <w:spacing w:after="100"/>
      <w:ind w:left="0"/>
    </w:pPr>
  </w:style>
  <w:style w:type="paragraph" w:styleId="Verzeichnis2">
    <w:name w:val="toc 2"/>
    <w:basedOn w:val="Standard"/>
    <w:next w:val="Standard"/>
    <w:autoRedefine/>
    <w:uiPriority w:val="39"/>
    <w:unhideWhenUsed/>
    <w:rsid w:val="005A06FF"/>
    <w:pPr>
      <w:tabs>
        <w:tab w:val="clear" w:pos="1162"/>
      </w:tabs>
      <w:spacing w:after="100"/>
      <w:ind w:left="210"/>
    </w:pPr>
  </w:style>
  <w:style w:type="paragraph" w:styleId="Verzeichnis3">
    <w:name w:val="toc 3"/>
    <w:basedOn w:val="Standard"/>
    <w:next w:val="Standard"/>
    <w:autoRedefine/>
    <w:uiPriority w:val="39"/>
    <w:unhideWhenUsed/>
    <w:rsid w:val="005A06FF"/>
    <w:pPr>
      <w:tabs>
        <w:tab w:val="clear" w:pos="1162"/>
      </w:tabs>
      <w:spacing w:after="100"/>
      <w:ind w:left="420"/>
    </w:pPr>
  </w:style>
  <w:style w:type="paragraph" w:styleId="Funotentext">
    <w:name w:val="footnote text"/>
    <w:basedOn w:val="Standard"/>
    <w:link w:val="FunotentextZchn"/>
    <w:uiPriority w:val="99"/>
    <w:semiHidden/>
    <w:unhideWhenUsed/>
    <w:rsid w:val="00A34D3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34D3B"/>
    <w:rPr>
      <w:rFonts w:ascii="Corbel" w:hAnsi="Corbel"/>
      <w:sz w:val="20"/>
      <w:szCs w:val="20"/>
    </w:rPr>
  </w:style>
  <w:style w:type="character" w:styleId="Funotenzeichen">
    <w:name w:val="footnote reference"/>
    <w:basedOn w:val="Absatz-Standardschriftart"/>
    <w:uiPriority w:val="99"/>
    <w:semiHidden/>
    <w:unhideWhenUsed/>
    <w:rsid w:val="00A34D3B"/>
    <w:rPr>
      <w:vertAlign w:val="superscript"/>
    </w:rPr>
  </w:style>
  <w:style w:type="paragraph" w:customStyle="1" w:styleId="FrameContents">
    <w:name w:val="Frame Contents"/>
    <w:basedOn w:val="Standard"/>
    <w:rsid w:val="0059684A"/>
    <w:pPr>
      <w:tabs>
        <w:tab w:val="clear" w:pos="1162"/>
      </w:tabs>
      <w:suppressAutoHyphens/>
      <w:spacing w:line="276" w:lineRule="auto"/>
      <w:ind w:left="0"/>
    </w:pPr>
    <w:rPr>
      <w:rFonts w:ascii="Arial" w:eastAsia="Droid Sans" w:hAnsi="Arial" w:cs="Times New Roman"/>
      <w:color w:val="00000A"/>
      <w:sz w:val="22"/>
    </w:rPr>
  </w:style>
  <w:style w:type="character" w:customStyle="1" w:styleId="InternetLink">
    <w:name w:val="Internet Link"/>
    <w:basedOn w:val="Absatz-Standardschriftart"/>
    <w:uiPriority w:val="99"/>
    <w:rsid w:val="0059684A"/>
    <w:rPr>
      <w:rFonts w:cs="Times New Roman"/>
      <w:color w:val="00000A"/>
      <w:sz w:val="22"/>
      <w:u w:val="single"/>
    </w:rPr>
  </w:style>
  <w:style w:type="paragraph" w:customStyle="1" w:styleId="bodytext">
    <w:name w:val="bodytext"/>
    <w:basedOn w:val="Standard"/>
    <w:rsid w:val="00B152BB"/>
    <w:pPr>
      <w:tabs>
        <w:tab w:val="clear" w:pos="1162"/>
      </w:tabs>
      <w:suppressAutoHyphens/>
      <w:spacing w:after="280" w:line="276" w:lineRule="auto"/>
      <w:ind w:left="0"/>
      <w:textAlignment w:val="baseline"/>
    </w:pPr>
    <w:rPr>
      <w:rFonts w:ascii="Times New Roman" w:eastAsia="Times New Roman" w:hAnsi="Times New Roman" w:cs="Times New Roman"/>
      <w:color w:val="00000A"/>
      <w:sz w:val="24"/>
      <w:szCs w:val="24"/>
      <w:lang w:val="de-AT"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764EB"/>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
    <w:unhideWhenUsed/>
    <w:qFormat/>
    <w:rsid w:val="00271DEC"/>
    <w:pPr>
      <w:keepNext/>
      <w:keepLines/>
      <w:numPr>
        <w:ilvl w:val="1"/>
        <w:numId w:val="4"/>
      </w:numPr>
      <w:spacing w:before="240"/>
      <w:ind w:left="340" w:hanging="34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FF7FC7"/>
    <w:pPr>
      <w:tabs>
        <w:tab w:val="center" w:pos="4536"/>
        <w:tab w:val="right" w:pos="9072"/>
      </w:tabs>
      <w:spacing w:after="0" w:line="240" w:lineRule="auto"/>
      <w:ind w:left="1389" w:hanging="567"/>
    </w:pPr>
    <w:rPr>
      <w:sz w:val="17"/>
    </w:rPr>
  </w:style>
  <w:style w:type="character" w:customStyle="1" w:styleId="FuzeileZchn">
    <w:name w:val="Fußzeile Zchn"/>
    <w:basedOn w:val="Absatz-Standardschriftart"/>
    <w:link w:val="Fuzeile"/>
    <w:uiPriority w:val="99"/>
    <w:rsid w:val="00FF7FC7"/>
    <w:rPr>
      <w:rFonts w:ascii="Corbel" w:hAnsi="Corbel"/>
      <w:sz w:val="17"/>
    </w:rPr>
  </w:style>
  <w:style w:type="paragraph" w:styleId="Sprechblasentext">
    <w:name w:val="Balloon Text"/>
    <w:basedOn w:val="Standard"/>
    <w:link w:val="SprechblasentextZchn"/>
    <w:uiPriority w:val="99"/>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A9B"/>
    <w:rPr>
      <w:rFonts w:ascii="Tahoma" w:hAnsi="Tahoma" w:cs="Tahoma"/>
      <w:sz w:val="16"/>
      <w:szCs w:val="16"/>
    </w:rPr>
  </w:style>
  <w:style w:type="paragraph" w:styleId="Titel">
    <w:name w:val="Title"/>
    <w:basedOn w:val="Standard"/>
    <w:next w:val="Standard"/>
    <w:link w:val="TitelZchn"/>
    <w:uiPriority w:val="10"/>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uiPriority w:val="10"/>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uiPriority w:val="9"/>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
    <w:rsid w:val="00271DEC"/>
    <w:rPr>
      <w:rFonts w:ascii="Corbel" w:eastAsiaTheme="majorEastAsia" w:hAnsi="Corbel" w:cstheme="majorBidi"/>
      <w:b/>
      <w:bCs/>
      <w:sz w:val="21"/>
      <w:szCs w:val="26"/>
    </w:rPr>
  </w:style>
  <w:style w:type="character" w:customStyle="1" w:styleId="berschrift3Zchn">
    <w:name w:val="Überschrift 3 Zchn"/>
    <w:basedOn w:val="Absatz-Standardschriftart"/>
    <w:link w:val="berschrift3"/>
    <w:uiPriority w:val="9"/>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uiPriority w:val="9"/>
    <w:semiHidden/>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uiPriority w:val="9"/>
    <w:semiHidden/>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5A06FF"/>
    <w:pPr>
      <w:spacing w:before="120" w:after="120"/>
    </w:pPr>
    <w:rPr>
      <w:szCs w:val="21"/>
    </w:rPr>
  </w:style>
  <w:style w:type="table" w:styleId="Tabellenraster">
    <w:name w:val="Table Grid"/>
    <w:basedOn w:val="NormaleTabelle"/>
    <w:uiPriority w:val="5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DF0F7A"/>
    <w:pPr>
      <w:tabs>
        <w:tab w:val="clear" w:pos="1162"/>
      </w:tabs>
      <w:spacing w:after="0"/>
      <w:ind w:left="709" w:hanging="709"/>
      <w:jc w:val="both"/>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character" w:styleId="Kommentarzeichen">
    <w:name w:val="annotation reference"/>
    <w:uiPriority w:val="99"/>
    <w:semiHidden/>
    <w:unhideWhenUsed/>
    <w:rsid w:val="00DA3591"/>
    <w:rPr>
      <w:sz w:val="16"/>
      <w:szCs w:val="16"/>
    </w:rPr>
  </w:style>
  <w:style w:type="character" w:styleId="Fett">
    <w:name w:val="Strong"/>
    <w:basedOn w:val="Absatz-Standardschriftart"/>
    <w:uiPriority w:val="22"/>
    <w:qFormat/>
    <w:rsid w:val="005A06FF"/>
    <w:rPr>
      <w:b/>
      <w:bCs/>
    </w:rPr>
  </w:style>
  <w:style w:type="paragraph" w:styleId="Verzeichnis1">
    <w:name w:val="toc 1"/>
    <w:basedOn w:val="Standard"/>
    <w:next w:val="Standard"/>
    <w:autoRedefine/>
    <w:uiPriority w:val="39"/>
    <w:unhideWhenUsed/>
    <w:rsid w:val="005A06FF"/>
    <w:pPr>
      <w:tabs>
        <w:tab w:val="clear" w:pos="1162"/>
      </w:tabs>
      <w:spacing w:after="100"/>
      <w:ind w:left="0"/>
    </w:pPr>
  </w:style>
  <w:style w:type="paragraph" w:styleId="Verzeichnis2">
    <w:name w:val="toc 2"/>
    <w:basedOn w:val="Standard"/>
    <w:next w:val="Standard"/>
    <w:autoRedefine/>
    <w:uiPriority w:val="39"/>
    <w:unhideWhenUsed/>
    <w:rsid w:val="005A06FF"/>
    <w:pPr>
      <w:tabs>
        <w:tab w:val="clear" w:pos="1162"/>
      </w:tabs>
      <w:spacing w:after="100"/>
      <w:ind w:left="210"/>
    </w:pPr>
  </w:style>
  <w:style w:type="paragraph" w:styleId="Verzeichnis3">
    <w:name w:val="toc 3"/>
    <w:basedOn w:val="Standard"/>
    <w:next w:val="Standard"/>
    <w:autoRedefine/>
    <w:uiPriority w:val="39"/>
    <w:unhideWhenUsed/>
    <w:rsid w:val="005A06FF"/>
    <w:pPr>
      <w:tabs>
        <w:tab w:val="clear" w:pos="1162"/>
      </w:tabs>
      <w:spacing w:after="100"/>
      <w:ind w:left="420"/>
    </w:pPr>
  </w:style>
  <w:style w:type="paragraph" w:styleId="Funotentext">
    <w:name w:val="footnote text"/>
    <w:basedOn w:val="Standard"/>
    <w:link w:val="FunotentextZchn"/>
    <w:uiPriority w:val="99"/>
    <w:semiHidden/>
    <w:unhideWhenUsed/>
    <w:rsid w:val="00A34D3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34D3B"/>
    <w:rPr>
      <w:rFonts w:ascii="Corbel" w:hAnsi="Corbel"/>
      <w:sz w:val="20"/>
      <w:szCs w:val="20"/>
    </w:rPr>
  </w:style>
  <w:style w:type="character" w:styleId="Funotenzeichen">
    <w:name w:val="footnote reference"/>
    <w:basedOn w:val="Absatz-Standardschriftart"/>
    <w:uiPriority w:val="99"/>
    <w:semiHidden/>
    <w:unhideWhenUsed/>
    <w:rsid w:val="00A34D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reativecommons.org/licenses/by-nc-nd/4.0/"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pzpb.com.pl" TargetMode="External"/><Relationship Id="rId23" Type="http://schemas.openxmlformats.org/officeDocument/2006/relationships/hyperlink" Target="http://www.e-genius.at/pl" TargetMode="External"/><Relationship Id="rId10" Type="http://schemas.openxmlformats.org/officeDocument/2006/relationships/image" Target="media/image2.png"/><Relationship Id="rId19" Type="http://schemas.openxmlformats.org/officeDocument/2006/relationships/hyperlink" Target="http://creativecommons.org/licenses/by-nc-nd/4.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e-genius.at/pl"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1D617-2AB7-401D-BF00-DBA29E710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3143</Words>
  <Characters>19805</Characters>
  <Application>Microsoft Office Word</Application>
  <DocSecurity>0</DocSecurity>
  <Lines>165</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Wien - Campusversion</Company>
  <LinksUpToDate>false</LinksUpToDate>
  <CharactersWithSpaces>22903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Magdalena Burghardt</cp:lastModifiedBy>
  <cp:revision>7</cp:revision>
  <dcterms:created xsi:type="dcterms:W3CDTF">2015-09-21T14:07:00Z</dcterms:created>
  <dcterms:modified xsi:type="dcterms:W3CDTF">2016-07-22T10:25:00Z</dcterms:modified>
</cp:coreProperties>
</file>